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4" w:rsidRPr="0022149F" w:rsidRDefault="001E79C4" w:rsidP="001E79C4">
      <w:pPr>
        <w:shd w:val="clear" w:color="auto" w:fill="CCCCCC"/>
        <w:rPr>
          <w:rFonts w:eastAsia="Arial Unicode MS"/>
          <w:b/>
          <w:sz w:val="22"/>
          <w:szCs w:val="22"/>
          <w:lang w:val="tr-TR"/>
        </w:rPr>
      </w:pPr>
      <w:r w:rsidRPr="0022149F">
        <w:rPr>
          <w:rFonts w:eastAsia="Arial Unicode MS"/>
          <w:b/>
          <w:sz w:val="22"/>
          <w:szCs w:val="22"/>
          <w:lang w:val="tr-TR"/>
        </w:rPr>
        <w:t>KURULUŞ AMACI:</w:t>
      </w:r>
    </w:p>
    <w:p w:rsidR="009506BE" w:rsidRPr="0022149F" w:rsidRDefault="001E79C4" w:rsidP="009506BE">
      <w:pPr>
        <w:jc w:val="both"/>
        <w:rPr>
          <w:color w:val="333333"/>
          <w:sz w:val="22"/>
          <w:szCs w:val="22"/>
          <w:shd w:val="clear" w:color="auto" w:fill="FFFFFF"/>
        </w:rPr>
      </w:pPr>
      <w:r w:rsidRPr="0022149F">
        <w:rPr>
          <w:sz w:val="22"/>
          <w:szCs w:val="22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Yapı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işleri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ve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Teknik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Daire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Başkanlığı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2547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sayılı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Yüksek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Öğretim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Kanununun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51.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maddesine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göre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kurulan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idari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teşkilatların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kuruluş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ve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görevlerine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ilişkin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esasları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düzenleyen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“124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sayılı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Yüksek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Öğretim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üst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kuruluşları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ile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Yüksek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Öğretim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Kurumlarının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idari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teşkilatı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hakkında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kanun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hükmünde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kararname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”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uyarınca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teşkil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06BE" w:rsidRPr="0022149F">
        <w:rPr>
          <w:color w:val="333333"/>
          <w:sz w:val="22"/>
          <w:szCs w:val="22"/>
          <w:shd w:val="clear" w:color="auto" w:fill="FFFFFF"/>
        </w:rPr>
        <w:t>edilmiştir</w:t>
      </w:r>
      <w:proofErr w:type="spellEnd"/>
      <w:r w:rsidR="009506BE" w:rsidRPr="0022149F">
        <w:rPr>
          <w:color w:val="333333"/>
          <w:sz w:val="22"/>
          <w:szCs w:val="22"/>
          <w:shd w:val="clear" w:color="auto" w:fill="FFFFFF"/>
        </w:rPr>
        <w:t>.</w:t>
      </w:r>
    </w:p>
    <w:p w:rsidR="00D02BF6" w:rsidRPr="0022149F" w:rsidRDefault="00D02BF6" w:rsidP="009506BE">
      <w:pPr>
        <w:jc w:val="both"/>
        <w:rPr>
          <w:rFonts w:eastAsia="Arial Unicode MS"/>
          <w:sz w:val="22"/>
          <w:szCs w:val="22"/>
          <w:lang w:val="tr-TR"/>
        </w:rPr>
      </w:pPr>
    </w:p>
    <w:p w:rsidR="001E79C4" w:rsidRPr="0022149F" w:rsidRDefault="001E79C4" w:rsidP="001E79C4">
      <w:pPr>
        <w:shd w:val="clear" w:color="auto" w:fill="C0C0C0"/>
        <w:rPr>
          <w:rFonts w:eastAsia="Arial Unicode MS"/>
          <w:b/>
          <w:sz w:val="22"/>
          <w:szCs w:val="22"/>
          <w:lang w:val="tr-TR"/>
        </w:rPr>
      </w:pPr>
      <w:r w:rsidRPr="0022149F">
        <w:rPr>
          <w:rFonts w:eastAsia="Arial Unicode MS"/>
          <w:b/>
          <w:sz w:val="22"/>
          <w:szCs w:val="22"/>
          <w:lang w:val="tr-TR"/>
        </w:rPr>
        <w:t>YAPILAN İŞ VE GÖREVLER: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Yapı İşleri ve Teknik Dairesi Başkanlığı Üniversitemizin; kendi mülkiyetine, maliye hazinesine ve diğer mülkiyetlere kayıtlı arsa ve arazileri üzerindeki yapı, tesis, imalat, proje, barınma vb. hizmetlerin ifasına yönel</w:t>
      </w:r>
      <w:r w:rsidR="00076987"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mek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Yatırım programlarını hazırlamak(Kampüs Master Planlaması kapsamında)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Üniversitemizin yatırım programları kapsamında bulunan bina ve tesislerin planlamasını yapmak.(Kampüs Master Planlaması kapsamında)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Yatırım projeleri kapsamında bulunan bina ve tesislerin projelerini hazırlamak(Master Planlaması kapsamında)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Mevcut olan kapalı ve açık alanlara ilaveten ihtiyaçlar doğrultusunda (açık spor tesisleri </w:t>
      </w:r>
      <w:proofErr w:type="gramStart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dahil</w:t>
      </w:r>
      <w:proofErr w:type="gramEnd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) yeni bina ve alt yapının yapılmasını sağlamak,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Mevcut bina blokların tadilat ve büyük onarımları ile küçük onarımlarını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Isıtma, soğutma ve havalandırma, temiz ve pis su, elektrik enerjisi ile haberleşme gibi temel altyapı hizmetlerinin ifasına yönelik mevcut olan tesis, santral ve </w:t>
      </w:r>
      <w:proofErr w:type="spellStart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tesisatların</w:t>
      </w:r>
      <w:proofErr w:type="spellEnd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 bakım ve onarımlarını yapmak ve yaptırmak,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Master planı kapsamında geleceğe yönelik, açık alanların çevre düzenleme çalışmalarını belirlemek, tüm kampüs içi peyzaj çalışmalarını yapmak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Kamulaştırılacak olan yerlerin tespitini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Yerleşke içi ana ve ara bağlantı yolları, tören alanları ile kaldırımlar ve otoparklar </w:t>
      </w:r>
      <w:proofErr w:type="gramStart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dahil</w:t>
      </w:r>
      <w:proofErr w:type="gramEnd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 çevre düzenlemesini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Yapım, tadilat ve büyük onarım ile altyapı tesis ve tesisatlarının ikmaline yönelik ihale işlemlerini yapmak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İhalesi yapılan bina inşaatlarının, plan ve projelerine uygun bir şekilde yaptırıp, uygulama çalışmalarını yerinde bire bir izlemek ve denetimini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 Üniversitemiz y</w:t>
      </w:r>
      <w:r w:rsidR="00F455F3">
        <w:rPr>
          <w:rFonts w:ascii="Arial" w:eastAsia="Arial Unicode MS" w:hAnsi="Arial" w:cs="Arial"/>
          <w:i w:val="0"/>
          <w:sz w:val="22"/>
          <w:szCs w:val="22"/>
          <w:lang w:val="tr-TR"/>
        </w:rPr>
        <w:t>atırımlarıyla ilgili Cumhurbaşkanlığı Strateji Geliştirme Başkanlığı</w:t>
      </w: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, Kamu İhale Kurumu, Sayıştay, Maliye Bakanlığı, DPT Müsteşarlığı ile ilgili yazışmaları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Yatırımlarıyla ilgili Üniversitemiz Rektörlüğü, Daire Başkanlıkları, Fakülteler, Valilik gibi tüm kurum ve kuruluşlarla ilgili resmi yazışmaları yapmak ve işlemleri yürütmek,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Üniversitemiz Yatırım Programındaki projelere ilişkin tahakkuk işlemlerini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lastRenderedPageBreak/>
        <w:t>Üniversitemizin yapım işleriyle ilgili yatırım bütçesini hazırlamak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Yatırım ödeneklerinin takibini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Tasdik edilen projelerin kesin metrajlarını hazırlamak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Yaklaşık maliyetlerin ve teknik hazırlıkların yapılmasını sağlamak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Yaklaşık maliyet artışlarını hazırlamak,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proofErr w:type="spellStart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Hakediş</w:t>
      </w:r>
      <w:proofErr w:type="spellEnd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 sonrası her iş için Mali ve Fiziki gerçekleştirme yüzdelerini tespit etmek,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Süre uzatım kararlarını hazırlamak,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Geçici ve kesin kabul işlemlerini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Geçici ve kesin kabul sonrası kesin hesapları yapmak,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İş ve İşçi güvenliği tedbirlerinin tam olarak alınmasını denetlemek,</w:t>
      </w:r>
    </w:p>
    <w:p w:rsidR="001E79C4" w:rsidRPr="0022149F" w:rsidRDefault="001E79C4" w:rsidP="001E79C4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Şantiye düzenini sağlamak ve yerleşke düzenini korumak için inşaat malzemelerinin ve atıklarının kontrollü stoklanmasını sağlamak,</w:t>
      </w:r>
    </w:p>
    <w:p w:rsidR="00531170" w:rsidRPr="0022149F" w:rsidRDefault="001E79C4" w:rsidP="006013A9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Yıllık ve aylık ödenekler doğrultusunda iş programlarını hazırlamak, gerçekleşmesini sağlamak, </w:t>
      </w:r>
      <w:proofErr w:type="spellStart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hakedişleri</w:t>
      </w:r>
      <w:proofErr w:type="spellEnd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 hazırlamak ve </w:t>
      </w:r>
      <w:proofErr w:type="spellStart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hakediş</w:t>
      </w:r>
      <w:proofErr w:type="spellEnd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 incelemesini yapmak,</w:t>
      </w:r>
    </w:p>
    <w:p w:rsidR="00531170" w:rsidRPr="0022149F" w:rsidRDefault="00531170" w:rsidP="00531170">
      <w:pPr>
        <w:pStyle w:val="Balk8"/>
        <w:numPr>
          <w:ilvl w:val="0"/>
          <w:numId w:val="3"/>
        </w:numPr>
        <w:spacing w:before="60" w:line="312" w:lineRule="auto"/>
        <w:rPr>
          <w:rFonts w:ascii="Arial" w:eastAsia="Arial Unicode MS" w:hAnsi="Arial" w:cs="Arial"/>
          <w:i w:val="0"/>
          <w:sz w:val="22"/>
          <w:szCs w:val="22"/>
          <w:lang w:val="tr-TR"/>
        </w:rPr>
      </w:pP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Yapı İşleri ve Teknik Daire </w:t>
      </w:r>
      <w:proofErr w:type="gramStart"/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Başkanlığı  b</w:t>
      </w:r>
      <w:r w:rsidR="006013A9"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u</w:t>
      </w:r>
      <w:proofErr w:type="gramEnd"/>
      <w:r w:rsidR="006013A9"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 xml:space="preserve">  görevlerini  kendisine  bağlı  aşağıda  belirtilen  birimler  aracılığıyla  yerine getirmektedir</w:t>
      </w:r>
      <w:r w:rsidRPr="0022149F">
        <w:rPr>
          <w:rFonts w:ascii="Arial" w:eastAsia="Arial Unicode MS" w:hAnsi="Arial" w:cs="Arial"/>
          <w:i w:val="0"/>
          <w:sz w:val="22"/>
          <w:szCs w:val="22"/>
          <w:lang w:val="tr-TR"/>
        </w:rPr>
        <w:t>;</w:t>
      </w:r>
    </w:p>
    <w:p w:rsidR="00D02BF6" w:rsidRPr="0022149F" w:rsidRDefault="00D02BF6" w:rsidP="00D02BF6">
      <w:pPr>
        <w:rPr>
          <w:rFonts w:eastAsia="Arial Unicode MS"/>
          <w:sz w:val="22"/>
          <w:szCs w:val="22"/>
          <w:lang w:val="tr-TR"/>
        </w:rPr>
      </w:pPr>
    </w:p>
    <w:p w:rsidR="00D02BF6" w:rsidRPr="0022149F" w:rsidRDefault="00531170" w:rsidP="00D02BF6">
      <w:pPr>
        <w:shd w:val="clear" w:color="auto" w:fill="CCCCCC"/>
        <w:rPr>
          <w:rFonts w:eastAsia="Arial Unicode MS"/>
          <w:b/>
          <w:sz w:val="22"/>
          <w:szCs w:val="22"/>
          <w:lang w:val="tr-TR"/>
        </w:rPr>
      </w:pPr>
      <w:r w:rsidRPr="0022149F">
        <w:rPr>
          <w:rFonts w:eastAsia="Arial Unicode MS"/>
          <w:b/>
          <w:sz w:val="22"/>
          <w:szCs w:val="22"/>
          <w:lang w:val="tr-TR"/>
        </w:rPr>
        <w:t>1-</w:t>
      </w:r>
      <w:r w:rsidR="001E79C4" w:rsidRPr="0022149F">
        <w:rPr>
          <w:rFonts w:eastAsia="Arial Unicode MS"/>
          <w:b/>
          <w:sz w:val="22"/>
          <w:szCs w:val="22"/>
          <w:lang w:val="tr-TR"/>
        </w:rPr>
        <w:t>BİRİMLERİ:</w:t>
      </w:r>
    </w:p>
    <w:p w:rsidR="00A70828" w:rsidRPr="0022149F" w:rsidRDefault="00A70828" w:rsidP="0062164B">
      <w:pPr>
        <w:shd w:val="clear" w:color="auto" w:fill="FFFFFF" w:themeFill="background1"/>
        <w:rPr>
          <w:rFonts w:eastAsia="Arial Unicode MS"/>
          <w:b/>
          <w:sz w:val="22"/>
          <w:szCs w:val="22"/>
          <w:lang w:val="tr-TR"/>
        </w:rPr>
      </w:pPr>
    </w:p>
    <w:p w:rsidR="00D02BF6" w:rsidRPr="0022149F" w:rsidRDefault="005C4508" w:rsidP="0062164B">
      <w:pPr>
        <w:shd w:val="clear" w:color="auto" w:fill="FFFFFF" w:themeFill="background1"/>
        <w:rPr>
          <w:rFonts w:eastAsia="Arial Unicode MS"/>
          <w:b/>
          <w:sz w:val="22"/>
          <w:szCs w:val="22"/>
          <w:lang w:val="tr-TR"/>
        </w:rPr>
      </w:pPr>
      <w:r w:rsidRPr="0022149F">
        <w:rPr>
          <w:rFonts w:eastAsia="Arial Unicode MS"/>
          <w:b/>
          <w:sz w:val="22"/>
          <w:szCs w:val="22"/>
          <w:lang w:val="tr-TR"/>
        </w:rPr>
        <w:tab/>
      </w:r>
      <w:proofErr w:type="spellStart"/>
      <w:proofErr w:type="gramStart"/>
      <w:r w:rsidR="00531170" w:rsidRPr="0022149F">
        <w:rPr>
          <w:rFonts w:eastAsia="Arial Unicode MS"/>
          <w:b/>
          <w:sz w:val="22"/>
          <w:szCs w:val="22"/>
          <w:lang w:val="tr-TR"/>
        </w:rPr>
        <w:t>a</w:t>
      </w:r>
      <w:proofErr w:type="gramEnd"/>
      <w:r w:rsidR="00531170" w:rsidRPr="0022149F">
        <w:rPr>
          <w:rFonts w:eastAsia="Arial Unicode MS"/>
          <w:b/>
          <w:sz w:val="22"/>
          <w:szCs w:val="22"/>
          <w:lang w:val="tr-TR"/>
        </w:rPr>
        <w:t>.</w:t>
      </w:r>
      <w:r w:rsidR="00D02BF6" w:rsidRPr="0022149F">
        <w:rPr>
          <w:rFonts w:eastAsia="Arial Unicode MS"/>
          <w:b/>
          <w:sz w:val="22"/>
          <w:szCs w:val="22"/>
          <w:lang w:val="tr-TR"/>
        </w:rPr>
        <w:t>İdari</w:t>
      </w:r>
      <w:proofErr w:type="spellEnd"/>
      <w:r w:rsidR="00D02BF6" w:rsidRPr="0022149F">
        <w:rPr>
          <w:rFonts w:eastAsia="Arial Unicode MS"/>
          <w:b/>
          <w:sz w:val="22"/>
          <w:szCs w:val="22"/>
          <w:lang w:val="tr-TR"/>
        </w:rPr>
        <w:t xml:space="preserve"> </w:t>
      </w:r>
      <w:r w:rsidR="002B47DD" w:rsidRPr="0022149F">
        <w:rPr>
          <w:rFonts w:eastAsia="Arial Unicode MS"/>
          <w:b/>
          <w:sz w:val="22"/>
          <w:szCs w:val="22"/>
          <w:lang w:val="tr-TR"/>
        </w:rPr>
        <w:t>Hizmetler</w:t>
      </w:r>
      <w:r w:rsidR="00A74D8E" w:rsidRPr="0022149F">
        <w:rPr>
          <w:rFonts w:eastAsia="Arial Unicode MS"/>
          <w:b/>
          <w:sz w:val="22"/>
          <w:szCs w:val="22"/>
          <w:lang w:val="tr-TR"/>
        </w:rPr>
        <w:t xml:space="preserve"> Şube</w:t>
      </w:r>
      <w:r w:rsidR="002B47DD" w:rsidRPr="0022149F">
        <w:rPr>
          <w:rFonts w:eastAsia="Arial Unicode MS"/>
          <w:b/>
          <w:sz w:val="22"/>
          <w:szCs w:val="22"/>
          <w:lang w:val="tr-TR"/>
        </w:rPr>
        <w:t xml:space="preserve"> Müdürlüğü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Yaklaşık maliyet sonrası ilgili yasa ve yönetmeliklere uygun olarak ihale dosyasının hazırlanması,  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İhale öncesi- sonrası yazışmaları ve hazırlıkları yapmak, ihale dosyasının tamamlanmasını sağlamak 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 Kamu İhale Kurumu, Sayıştay, Maliye Bakanlığı, DPT Müsteşarlığı ile ilgili yazışmaları yapmak.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Personel ile ilgili evrakları düzenlemek ve bulundurmak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Üniversitemiz Rektörlüğü, Daire Başkanlıkları, Fakülteler, Valilik gibi tüm kurum ve kuruluşlarla ilgili resmi yazışmaları yapmak ve işlemleri yürütmek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Tahakkuk işlemlerini yapmak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Tüm evrakların dosyalama ve </w:t>
      </w:r>
      <w:proofErr w:type="spellStart"/>
      <w:r w:rsidRPr="0022149F">
        <w:rPr>
          <w:rFonts w:eastAsia="Arial Unicode MS"/>
          <w:sz w:val="22"/>
          <w:szCs w:val="22"/>
          <w:lang w:val="tr-TR"/>
        </w:rPr>
        <w:t>arşivlendirmesini</w:t>
      </w:r>
      <w:proofErr w:type="spellEnd"/>
      <w:r w:rsidRPr="0022149F">
        <w:rPr>
          <w:rFonts w:eastAsia="Arial Unicode MS"/>
          <w:sz w:val="22"/>
          <w:szCs w:val="22"/>
          <w:lang w:val="tr-TR"/>
        </w:rPr>
        <w:t xml:space="preserve"> yapmak.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Üniversite </w:t>
      </w:r>
      <w:proofErr w:type="spellStart"/>
      <w:r w:rsidRPr="0022149F">
        <w:rPr>
          <w:rFonts w:eastAsia="Arial Unicode MS"/>
          <w:sz w:val="22"/>
          <w:szCs w:val="22"/>
          <w:lang w:val="tr-TR"/>
        </w:rPr>
        <w:t>kampüsu</w:t>
      </w:r>
      <w:proofErr w:type="spellEnd"/>
      <w:r w:rsidRPr="0022149F">
        <w:rPr>
          <w:rFonts w:eastAsia="Arial Unicode MS"/>
          <w:sz w:val="22"/>
          <w:szCs w:val="22"/>
          <w:lang w:val="tr-TR"/>
        </w:rPr>
        <w:t xml:space="preserve"> sınırları içinde olup mülkiyetinde olmayan arsaların devir işlemleri yürütmek.</w:t>
      </w:r>
    </w:p>
    <w:p w:rsidR="0062164B" w:rsidRPr="0022149F" w:rsidRDefault="0062164B" w:rsidP="0062164B">
      <w:pPr>
        <w:pStyle w:val="ListeParagraf"/>
        <w:numPr>
          <w:ilvl w:val="0"/>
          <w:numId w:val="9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Üniversitenin yatırım bütçesini hazırlamak</w:t>
      </w:r>
    </w:p>
    <w:p w:rsidR="0062164B" w:rsidRDefault="0062164B" w:rsidP="0062164B">
      <w:pPr>
        <w:pStyle w:val="ListeParagraf"/>
        <w:numPr>
          <w:ilvl w:val="0"/>
          <w:numId w:val="10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Yatırım ödeneklerinin takibini yapmak</w:t>
      </w:r>
    </w:p>
    <w:p w:rsidR="00F455F3" w:rsidRPr="0022149F" w:rsidRDefault="00F455F3" w:rsidP="0062164B">
      <w:pPr>
        <w:pStyle w:val="ListeParagraf"/>
        <w:numPr>
          <w:ilvl w:val="0"/>
          <w:numId w:val="10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>
        <w:rPr>
          <w:rFonts w:eastAsia="Arial Unicode MS"/>
          <w:sz w:val="22"/>
          <w:szCs w:val="22"/>
          <w:lang w:val="tr-TR"/>
        </w:rPr>
        <w:t>Yıllık faaliyet raporlarının hazırlanması</w:t>
      </w:r>
    </w:p>
    <w:p w:rsidR="00D02BF6" w:rsidRPr="0022149F" w:rsidRDefault="005C4508" w:rsidP="0062164B">
      <w:pPr>
        <w:shd w:val="clear" w:color="auto" w:fill="FFFFFF" w:themeFill="background1"/>
        <w:rPr>
          <w:rFonts w:eastAsia="Arial Unicode MS"/>
          <w:b/>
          <w:sz w:val="22"/>
          <w:szCs w:val="22"/>
          <w:lang w:val="tr-TR"/>
        </w:rPr>
      </w:pPr>
      <w:r w:rsidRPr="0022149F">
        <w:rPr>
          <w:rFonts w:eastAsia="Arial Unicode MS"/>
          <w:b/>
          <w:sz w:val="22"/>
          <w:szCs w:val="22"/>
          <w:lang w:val="tr-TR"/>
        </w:rPr>
        <w:tab/>
      </w:r>
      <w:proofErr w:type="spellStart"/>
      <w:proofErr w:type="gramStart"/>
      <w:r w:rsidR="00531170" w:rsidRPr="0022149F">
        <w:rPr>
          <w:rFonts w:eastAsia="Arial Unicode MS"/>
          <w:b/>
          <w:sz w:val="22"/>
          <w:szCs w:val="22"/>
          <w:lang w:val="tr-TR"/>
        </w:rPr>
        <w:t>b</w:t>
      </w:r>
      <w:proofErr w:type="gramEnd"/>
      <w:r w:rsidR="00531170" w:rsidRPr="0022149F">
        <w:rPr>
          <w:rFonts w:eastAsia="Arial Unicode MS"/>
          <w:b/>
          <w:sz w:val="22"/>
          <w:szCs w:val="22"/>
          <w:lang w:val="tr-TR"/>
        </w:rPr>
        <w:t>.</w:t>
      </w:r>
      <w:r w:rsidR="0047363B" w:rsidRPr="0022149F">
        <w:rPr>
          <w:rFonts w:eastAsia="Arial Unicode MS"/>
          <w:b/>
          <w:sz w:val="22"/>
          <w:szCs w:val="22"/>
          <w:lang w:val="tr-TR"/>
        </w:rPr>
        <w:t>Proje</w:t>
      </w:r>
      <w:proofErr w:type="spellEnd"/>
      <w:r w:rsidR="0047363B" w:rsidRPr="0022149F">
        <w:rPr>
          <w:rFonts w:eastAsia="Arial Unicode MS"/>
          <w:b/>
          <w:sz w:val="22"/>
          <w:szCs w:val="22"/>
          <w:lang w:val="tr-TR"/>
        </w:rPr>
        <w:t xml:space="preserve"> Etüt-Emlak Şube Müdürlüğü</w:t>
      </w:r>
    </w:p>
    <w:p w:rsidR="0062164B" w:rsidRPr="0022149F" w:rsidRDefault="0062164B" w:rsidP="0062164B">
      <w:pPr>
        <w:pStyle w:val="ListeParagraf"/>
        <w:numPr>
          <w:ilvl w:val="0"/>
          <w:numId w:val="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Üniversitemiz Yatırım Programları kapsamında bulunacak olan bina ve tesislerinin </w:t>
      </w:r>
      <w:proofErr w:type="spellStart"/>
      <w:r w:rsidRPr="0022149F">
        <w:rPr>
          <w:rFonts w:eastAsia="Arial Unicode MS"/>
          <w:sz w:val="22"/>
          <w:szCs w:val="22"/>
          <w:lang w:val="tr-TR"/>
        </w:rPr>
        <w:t>avan</w:t>
      </w:r>
      <w:proofErr w:type="spellEnd"/>
      <w:r w:rsidRPr="0022149F">
        <w:rPr>
          <w:rFonts w:eastAsia="Arial Unicode MS"/>
          <w:sz w:val="22"/>
          <w:szCs w:val="22"/>
          <w:lang w:val="tr-TR"/>
        </w:rPr>
        <w:t xml:space="preserve"> ve uygulama projelerinin yapmak veya yaptırmak.</w:t>
      </w:r>
    </w:p>
    <w:p w:rsidR="0062164B" w:rsidRPr="0022149F" w:rsidRDefault="0062164B" w:rsidP="0062164B">
      <w:pPr>
        <w:pStyle w:val="ListeParagraf"/>
        <w:numPr>
          <w:ilvl w:val="0"/>
          <w:numId w:val="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Kamulaştırılacak olan yerlerin tespitini yapmak.</w:t>
      </w:r>
    </w:p>
    <w:p w:rsidR="0062164B" w:rsidRPr="0022149F" w:rsidRDefault="0062164B" w:rsidP="0062164B">
      <w:pPr>
        <w:pStyle w:val="ListeParagraf"/>
        <w:numPr>
          <w:ilvl w:val="0"/>
          <w:numId w:val="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lastRenderedPageBreak/>
        <w:t xml:space="preserve">Tadilatı yapılacak binaların </w:t>
      </w:r>
      <w:proofErr w:type="spellStart"/>
      <w:r w:rsidRPr="0022149F">
        <w:rPr>
          <w:rFonts w:eastAsia="Arial Unicode MS"/>
          <w:sz w:val="22"/>
          <w:szCs w:val="22"/>
          <w:lang w:val="tr-TR"/>
        </w:rPr>
        <w:t>rölevelerinin</w:t>
      </w:r>
      <w:proofErr w:type="spellEnd"/>
      <w:r w:rsidRPr="0022149F">
        <w:rPr>
          <w:rFonts w:eastAsia="Arial Unicode MS"/>
          <w:sz w:val="22"/>
          <w:szCs w:val="22"/>
          <w:lang w:val="tr-TR"/>
        </w:rPr>
        <w:t xml:space="preserve"> çıkarılması, tadilat projelerinin çizilmesi ve gerektiğinde uygulama projesini hazırlamak,</w:t>
      </w:r>
    </w:p>
    <w:p w:rsidR="0062164B" w:rsidRPr="0022149F" w:rsidRDefault="0062164B" w:rsidP="0062164B">
      <w:pPr>
        <w:pStyle w:val="ListeParagraf"/>
        <w:numPr>
          <w:ilvl w:val="0"/>
          <w:numId w:val="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Mimari, Statik, Mekanik ve Elektrik projelerinin hazırlanmak,</w:t>
      </w:r>
    </w:p>
    <w:p w:rsidR="0062164B" w:rsidRPr="0022149F" w:rsidRDefault="0062164B" w:rsidP="0062164B">
      <w:pPr>
        <w:pStyle w:val="ListeParagraf"/>
        <w:numPr>
          <w:ilvl w:val="0"/>
          <w:numId w:val="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Bünyesi dışında hazırlanmış projeleri kontrol ve tasdik etmek, gerekli </w:t>
      </w:r>
      <w:proofErr w:type="gramStart"/>
      <w:r w:rsidRPr="0022149F">
        <w:rPr>
          <w:rFonts w:eastAsia="Arial Unicode MS"/>
          <w:sz w:val="22"/>
          <w:szCs w:val="22"/>
          <w:lang w:val="tr-TR"/>
        </w:rPr>
        <w:t>revizyonları</w:t>
      </w:r>
      <w:proofErr w:type="gramEnd"/>
      <w:r w:rsidRPr="0022149F">
        <w:rPr>
          <w:rFonts w:eastAsia="Arial Unicode MS"/>
          <w:sz w:val="22"/>
          <w:szCs w:val="22"/>
          <w:lang w:val="tr-TR"/>
        </w:rPr>
        <w:t xml:space="preserve"> gerçekleştirmek,</w:t>
      </w:r>
    </w:p>
    <w:p w:rsidR="0062164B" w:rsidRPr="0022149F" w:rsidRDefault="0062164B" w:rsidP="0062164B">
      <w:pPr>
        <w:pStyle w:val="ListeParagraf"/>
        <w:numPr>
          <w:ilvl w:val="0"/>
          <w:numId w:val="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Üniversitemiz bina ve tesislerinin Belediye ve diğer Resmi Kurum ya da Kuruluşlarla ilgili imar ve ruhsat işlemlerinin takip etmek,</w:t>
      </w:r>
    </w:p>
    <w:p w:rsidR="0062164B" w:rsidRPr="0022149F" w:rsidRDefault="0062164B" w:rsidP="0062164B">
      <w:pPr>
        <w:pStyle w:val="ListeParagraf"/>
        <w:numPr>
          <w:ilvl w:val="0"/>
          <w:numId w:val="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Üniversitemiz tüm arsa ve binaları ile ilgili bilgileri depolamak ve güncellemektir.</w:t>
      </w:r>
    </w:p>
    <w:p w:rsidR="00D02BF6" w:rsidRPr="0022149F" w:rsidRDefault="005C4508" w:rsidP="0062164B">
      <w:pPr>
        <w:shd w:val="clear" w:color="auto" w:fill="FFFFFF" w:themeFill="background1"/>
        <w:rPr>
          <w:rFonts w:eastAsia="Arial Unicode MS"/>
          <w:b/>
          <w:sz w:val="22"/>
          <w:szCs w:val="22"/>
          <w:lang w:val="tr-TR"/>
        </w:rPr>
      </w:pPr>
      <w:r w:rsidRPr="0022149F">
        <w:rPr>
          <w:rFonts w:eastAsia="Arial Unicode MS"/>
          <w:b/>
          <w:sz w:val="22"/>
          <w:szCs w:val="22"/>
          <w:lang w:val="tr-TR"/>
        </w:rPr>
        <w:tab/>
      </w:r>
      <w:proofErr w:type="spellStart"/>
      <w:proofErr w:type="gramStart"/>
      <w:r w:rsidR="00531170" w:rsidRPr="0022149F">
        <w:rPr>
          <w:rFonts w:eastAsia="Arial Unicode MS"/>
          <w:b/>
          <w:sz w:val="22"/>
          <w:szCs w:val="22"/>
          <w:lang w:val="tr-TR"/>
        </w:rPr>
        <w:t>c</w:t>
      </w:r>
      <w:proofErr w:type="gramEnd"/>
      <w:r w:rsidR="00531170" w:rsidRPr="0022149F">
        <w:rPr>
          <w:rFonts w:eastAsia="Arial Unicode MS"/>
          <w:b/>
          <w:sz w:val="22"/>
          <w:szCs w:val="22"/>
          <w:lang w:val="tr-TR"/>
        </w:rPr>
        <w:t>.</w:t>
      </w:r>
      <w:r w:rsidR="0047363B" w:rsidRPr="0022149F">
        <w:rPr>
          <w:rFonts w:eastAsia="Arial Unicode MS"/>
          <w:b/>
          <w:sz w:val="22"/>
          <w:szCs w:val="22"/>
          <w:lang w:val="tr-TR"/>
        </w:rPr>
        <w:t>Yapı</w:t>
      </w:r>
      <w:proofErr w:type="spellEnd"/>
      <w:r w:rsidR="0047363B" w:rsidRPr="0022149F">
        <w:rPr>
          <w:rFonts w:eastAsia="Arial Unicode MS"/>
          <w:b/>
          <w:sz w:val="22"/>
          <w:szCs w:val="22"/>
          <w:lang w:val="tr-TR"/>
        </w:rPr>
        <w:t xml:space="preserve"> D</w:t>
      </w:r>
      <w:r w:rsidR="00332B04" w:rsidRPr="0022149F">
        <w:rPr>
          <w:rFonts w:eastAsia="Arial Unicode MS"/>
          <w:b/>
          <w:sz w:val="22"/>
          <w:szCs w:val="22"/>
          <w:lang w:val="tr-TR"/>
        </w:rPr>
        <w:t>enetim</w:t>
      </w:r>
      <w:r w:rsidR="0047363B" w:rsidRPr="0022149F">
        <w:rPr>
          <w:rFonts w:eastAsia="Arial Unicode MS"/>
          <w:b/>
          <w:sz w:val="22"/>
          <w:szCs w:val="22"/>
          <w:lang w:val="tr-TR"/>
        </w:rPr>
        <w:t xml:space="preserve"> Şube Müdürlüğü</w:t>
      </w:r>
    </w:p>
    <w:p w:rsidR="00EA3F05" w:rsidRPr="0022149F" w:rsidRDefault="00EA3F05" w:rsidP="00EA3F05">
      <w:pPr>
        <w:pStyle w:val="ListeParagraf"/>
        <w:numPr>
          <w:ilvl w:val="0"/>
          <w:numId w:val="11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Yapıların ve tesislerin tekniğine uygun inşa edilmesini sağlamak. </w:t>
      </w:r>
    </w:p>
    <w:p w:rsidR="00EA3F05" w:rsidRPr="0022149F" w:rsidRDefault="00EA3F05" w:rsidP="00EA3F05">
      <w:pPr>
        <w:pStyle w:val="ListeParagraf"/>
        <w:numPr>
          <w:ilvl w:val="0"/>
          <w:numId w:val="11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İş ve işçi güvenliği tedbirlerinin tam olarak alınmasını denetlemek.</w:t>
      </w:r>
    </w:p>
    <w:p w:rsidR="00EA3F05" w:rsidRPr="0022149F" w:rsidRDefault="00EA3F05" w:rsidP="00EA3F05">
      <w:pPr>
        <w:pStyle w:val="ListeParagraf"/>
        <w:numPr>
          <w:ilvl w:val="0"/>
          <w:numId w:val="11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Şantiye düzenini sağlamak. Kampus düzenini korumak için inşaat malzemelerinin ve atıklarının kontrollü stoklanmasını sağlamak.</w:t>
      </w:r>
    </w:p>
    <w:p w:rsidR="00EA3F05" w:rsidRPr="0022149F" w:rsidRDefault="00EA3F05" w:rsidP="00EA3F05">
      <w:pPr>
        <w:pStyle w:val="ListeParagraf"/>
        <w:numPr>
          <w:ilvl w:val="0"/>
          <w:numId w:val="11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Yıllık ödenek doğrultusunda, yıllık ve aylık iş programlarını hazırlamak ve gerçekleşmesini sağlamak.</w:t>
      </w:r>
    </w:p>
    <w:p w:rsidR="00EA3F05" w:rsidRPr="0022149F" w:rsidRDefault="00EA3F05" w:rsidP="00EA3F05">
      <w:pPr>
        <w:pStyle w:val="ListeParagraf"/>
        <w:numPr>
          <w:ilvl w:val="0"/>
          <w:numId w:val="11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A</w:t>
      </w:r>
      <w:r w:rsidR="006002BC">
        <w:rPr>
          <w:rFonts w:eastAsia="Arial Unicode MS"/>
          <w:sz w:val="22"/>
          <w:szCs w:val="22"/>
          <w:lang w:val="tr-TR"/>
        </w:rPr>
        <w:t xml:space="preserve">ylık </w:t>
      </w:r>
      <w:proofErr w:type="spellStart"/>
      <w:r w:rsidR="006002BC">
        <w:rPr>
          <w:rFonts w:eastAsia="Arial Unicode MS"/>
          <w:sz w:val="22"/>
          <w:szCs w:val="22"/>
          <w:lang w:val="tr-TR"/>
        </w:rPr>
        <w:t>hakedişleri</w:t>
      </w:r>
      <w:proofErr w:type="spellEnd"/>
      <w:r w:rsidR="006002BC">
        <w:rPr>
          <w:rFonts w:eastAsia="Arial Unicode MS"/>
          <w:sz w:val="22"/>
          <w:szCs w:val="22"/>
          <w:lang w:val="tr-TR"/>
        </w:rPr>
        <w:t xml:space="preserve"> hazırlamak.</w:t>
      </w:r>
    </w:p>
    <w:p w:rsidR="00EA3F05" w:rsidRPr="0022149F" w:rsidRDefault="00EA3F05" w:rsidP="00EA3F05">
      <w:pPr>
        <w:pStyle w:val="ListeParagraf"/>
        <w:numPr>
          <w:ilvl w:val="0"/>
          <w:numId w:val="11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Geçici ve kesin kabul işlemlerini yapmak.</w:t>
      </w:r>
    </w:p>
    <w:p w:rsidR="00EA3F05" w:rsidRPr="0022149F" w:rsidRDefault="00EA3F05" w:rsidP="00EA3F05">
      <w:pPr>
        <w:pStyle w:val="ListeParagraf"/>
        <w:numPr>
          <w:ilvl w:val="0"/>
          <w:numId w:val="11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Süre uzatım kararlarını hazırlamak.</w:t>
      </w:r>
    </w:p>
    <w:p w:rsidR="00722295" w:rsidRPr="0022149F" w:rsidRDefault="00722295" w:rsidP="00722295">
      <w:pPr>
        <w:pStyle w:val="ListeParagraf"/>
        <w:numPr>
          <w:ilvl w:val="0"/>
          <w:numId w:val="15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Mevzuat uyarınca üst amirler tarafından verilen ve hizmet alanına giren diğer görevleri de yerine getirmek.</w:t>
      </w:r>
    </w:p>
    <w:p w:rsidR="00332B04" w:rsidRPr="0022149F" w:rsidRDefault="005C4508" w:rsidP="0062164B">
      <w:pPr>
        <w:shd w:val="clear" w:color="auto" w:fill="FFFFFF" w:themeFill="background1"/>
        <w:rPr>
          <w:rFonts w:eastAsia="Arial Unicode MS"/>
          <w:b/>
          <w:sz w:val="22"/>
          <w:szCs w:val="22"/>
          <w:lang w:val="tr-TR"/>
        </w:rPr>
      </w:pPr>
      <w:r w:rsidRPr="0022149F">
        <w:rPr>
          <w:rFonts w:eastAsia="Arial Unicode MS"/>
          <w:b/>
          <w:sz w:val="22"/>
          <w:szCs w:val="22"/>
          <w:lang w:val="tr-TR"/>
        </w:rPr>
        <w:tab/>
      </w:r>
      <w:proofErr w:type="spellStart"/>
      <w:proofErr w:type="gramStart"/>
      <w:r w:rsidR="00BD671C" w:rsidRPr="0022149F">
        <w:rPr>
          <w:rFonts w:eastAsia="Arial Unicode MS"/>
          <w:b/>
          <w:sz w:val="22"/>
          <w:szCs w:val="22"/>
          <w:lang w:val="tr-TR"/>
        </w:rPr>
        <w:t>d</w:t>
      </w:r>
      <w:proofErr w:type="gramEnd"/>
      <w:r w:rsidR="00531170" w:rsidRPr="0022149F">
        <w:rPr>
          <w:rFonts w:eastAsia="Arial Unicode MS"/>
          <w:b/>
          <w:sz w:val="22"/>
          <w:szCs w:val="22"/>
          <w:lang w:val="tr-TR"/>
        </w:rPr>
        <w:t>.</w:t>
      </w:r>
      <w:r w:rsidR="00332B04" w:rsidRPr="0022149F">
        <w:rPr>
          <w:rFonts w:eastAsia="Arial Unicode MS"/>
          <w:b/>
          <w:sz w:val="22"/>
          <w:szCs w:val="22"/>
          <w:lang w:val="tr-TR"/>
        </w:rPr>
        <w:t>Bakım</w:t>
      </w:r>
      <w:proofErr w:type="spellEnd"/>
      <w:r w:rsidR="00FB54AC" w:rsidRPr="0022149F">
        <w:rPr>
          <w:rFonts w:eastAsia="Arial Unicode MS"/>
          <w:b/>
          <w:sz w:val="22"/>
          <w:szCs w:val="22"/>
          <w:lang w:val="tr-TR"/>
        </w:rPr>
        <w:t>-</w:t>
      </w:r>
      <w:r w:rsidR="00332B04" w:rsidRPr="0022149F">
        <w:rPr>
          <w:rFonts w:eastAsia="Arial Unicode MS"/>
          <w:b/>
          <w:sz w:val="22"/>
          <w:szCs w:val="22"/>
          <w:lang w:val="tr-TR"/>
        </w:rPr>
        <w:t xml:space="preserve"> Onarım</w:t>
      </w:r>
      <w:r w:rsidR="002B47DD" w:rsidRPr="0022149F">
        <w:rPr>
          <w:rFonts w:eastAsia="Arial Unicode MS"/>
          <w:b/>
          <w:sz w:val="22"/>
          <w:szCs w:val="22"/>
          <w:lang w:val="tr-TR"/>
        </w:rPr>
        <w:t xml:space="preserve"> ve İşletme Müdürlüğü </w:t>
      </w:r>
    </w:p>
    <w:p w:rsidR="00C16537" w:rsidRPr="0022149F" w:rsidRDefault="00C16537" w:rsidP="00C16537">
      <w:pPr>
        <w:pStyle w:val="ListeParagraf"/>
        <w:numPr>
          <w:ilvl w:val="0"/>
          <w:numId w:val="16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 ve tüm yerleşkelerinde meydana gelen her türlü arızanın giderilmesini sağlamak,</w:t>
      </w:r>
    </w:p>
    <w:p w:rsidR="00C16537" w:rsidRPr="0022149F" w:rsidRDefault="00C16537" w:rsidP="00C16537">
      <w:pPr>
        <w:pStyle w:val="ListeParagraf"/>
        <w:numPr>
          <w:ilvl w:val="0"/>
          <w:numId w:val="16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 ve tüm yerleşkelerindeki ısıtma, soğutma ve havalandırma, temiz ve pis su, elektrik enerjisi ile kablolu veya kablosuz haberleşme sistemle</w:t>
      </w:r>
      <w:r w:rsidR="00152790">
        <w:rPr>
          <w:rFonts w:eastAsia="Arial Unicode MS"/>
          <w:sz w:val="22"/>
          <w:szCs w:val="22"/>
          <w:lang w:val="tr-TR"/>
        </w:rPr>
        <w:t>ri</w:t>
      </w:r>
      <w:r w:rsidRPr="0022149F">
        <w:rPr>
          <w:rFonts w:eastAsia="Arial Unicode MS"/>
          <w:sz w:val="22"/>
          <w:szCs w:val="22"/>
          <w:lang w:val="tr-TR"/>
        </w:rPr>
        <w:t xml:space="preserve"> gibi temel altyapı hizmetlerini ifa etmek ve arızalarını gidermek,</w:t>
      </w:r>
    </w:p>
    <w:p w:rsidR="00C16537" w:rsidRPr="0022149F" w:rsidRDefault="00C16537" w:rsidP="00C16537">
      <w:pPr>
        <w:pStyle w:val="ListeParagraf"/>
        <w:numPr>
          <w:ilvl w:val="0"/>
          <w:numId w:val="16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 ve tüm yerleşkelerindeki sıhhi tesisat, elektrik tesisatı, araç-gereç ve cihazların bakım-onarımları ile periyodik bakımlarını yapmak,</w:t>
      </w:r>
    </w:p>
    <w:p w:rsidR="00C16537" w:rsidRPr="0022149F" w:rsidRDefault="00C16537" w:rsidP="00C16537">
      <w:pPr>
        <w:pStyle w:val="ListeParagraf"/>
        <w:numPr>
          <w:ilvl w:val="0"/>
          <w:numId w:val="16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Üniversite ve tüm yerleşkelerindeki bina ve tesislerin ihale edilmeyen (Boya, badana, duvar örme </w:t>
      </w:r>
      <w:proofErr w:type="spellStart"/>
      <w:r w:rsidRPr="0022149F">
        <w:rPr>
          <w:rFonts w:eastAsia="Arial Unicode MS"/>
          <w:sz w:val="22"/>
          <w:szCs w:val="22"/>
          <w:lang w:val="tr-TR"/>
        </w:rPr>
        <w:t>v.b</w:t>
      </w:r>
      <w:proofErr w:type="spellEnd"/>
      <w:r w:rsidRPr="0022149F">
        <w:rPr>
          <w:rFonts w:eastAsia="Arial Unicode MS"/>
          <w:sz w:val="22"/>
          <w:szCs w:val="22"/>
          <w:lang w:val="tr-TR"/>
        </w:rPr>
        <w:t>.) tadilatlarını yapmak,</w:t>
      </w:r>
    </w:p>
    <w:p w:rsidR="005C4508" w:rsidRPr="0022149F" w:rsidRDefault="00C16537" w:rsidP="005C4508">
      <w:pPr>
        <w:pStyle w:val="ListeParagraf"/>
        <w:numPr>
          <w:ilvl w:val="0"/>
          <w:numId w:val="16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Mevzuat uyarınca üstleri tarafından verilen ve hizmet alanına giren diğer görevleri de yerine getirmek.</w:t>
      </w:r>
    </w:p>
    <w:p w:rsidR="005C4508" w:rsidRPr="0022149F" w:rsidRDefault="005C4508" w:rsidP="005C4508">
      <w:pPr>
        <w:pStyle w:val="ListeParagraf"/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proofErr w:type="spellStart"/>
      <w:proofErr w:type="gramStart"/>
      <w:r w:rsidRPr="0022149F">
        <w:rPr>
          <w:rFonts w:eastAsia="Arial Unicode MS"/>
          <w:b/>
          <w:sz w:val="22"/>
          <w:szCs w:val="22"/>
          <w:lang w:val="tr-TR"/>
        </w:rPr>
        <w:t>e</w:t>
      </w:r>
      <w:proofErr w:type="gramEnd"/>
      <w:r w:rsidRPr="0022149F">
        <w:rPr>
          <w:rFonts w:eastAsia="Arial Unicode MS"/>
          <w:b/>
          <w:sz w:val="22"/>
          <w:szCs w:val="22"/>
          <w:lang w:val="tr-TR"/>
        </w:rPr>
        <w:t>.Çevre</w:t>
      </w:r>
      <w:proofErr w:type="spellEnd"/>
      <w:r w:rsidRPr="0022149F">
        <w:rPr>
          <w:rFonts w:eastAsia="Arial Unicode MS"/>
          <w:b/>
          <w:sz w:val="22"/>
          <w:szCs w:val="22"/>
          <w:lang w:val="tr-TR"/>
        </w:rPr>
        <w:t xml:space="preserve"> düzenleme ve peyzaj şube Müdürlüğü </w:t>
      </w:r>
    </w:p>
    <w:p w:rsidR="005C4508" w:rsidRPr="0022149F" w:rsidRDefault="005C4508" w:rsidP="005C4508">
      <w:pPr>
        <w:numPr>
          <w:ilvl w:val="0"/>
          <w:numId w:val="1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 yerleşkelerine ait alanlarda çevre düzenleme projeleri geliştirmek,</w:t>
      </w:r>
    </w:p>
    <w:p w:rsidR="005C4508" w:rsidRPr="0022149F" w:rsidRDefault="005C4508" w:rsidP="005C4508">
      <w:pPr>
        <w:numPr>
          <w:ilvl w:val="0"/>
          <w:numId w:val="1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Düzenlenen çevrenin temizliğini, devamlılığını ve geliştirilmesini sağlamak,</w:t>
      </w:r>
    </w:p>
    <w:p w:rsidR="005C4508" w:rsidRPr="0022149F" w:rsidRDefault="005C4508" w:rsidP="005C4508">
      <w:pPr>
        <w:numPr>
          <w:ilvl w:val="0"/>
          <w:numId w:val="1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Üniversiteye tahsis edilen ormanlık alanların protokole uygun kullanımının sağlanması hususunda üniversite yönetimine yardımcı olmak,</w:t>
      </w:r>
    </w:p>
    <w:p w:rsidR="005C4508" w:rsidRPr="0022149F" w:rsidRDefault="005C4508" w:rsidP="005C4508">
      <w:pPr>
        <w:numPr>
          <w:ilvl w:val="0"/>
          <w:numId w:val="1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Çevre düzenleme çalışmalarında kullanılacak bitkileri ve tohumları mümkün ise yetiştirmek, mümkün değilse dışarıdan temin etmek,</w:t>
      </w:r>
    </w:p>
    <w:p w:rsidR="00152790" w:rsidRDefault="005C4508" w:rsidP="007F75F4">
      <w:pPr>
        <w:numPr>
          <w:ilvl w:val="0"/>
          <w:numId w:val="1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152790">
        <w:rPr>
          <w:rFonts w:eastAsia="Arial Unicode MS"/>
          <w:sz w:val="22"/>
          <w:szCs w:val="22"/>
          <w:lang w:val="tr-TR"/>
        </w:rPr>
        <w:t xml:space="preserve">Temiz, düzenli ve bakımlı bir çevre oluşturma kapsamında plan ve projeler hazırlamak, ihtiyaç duyulan bitkisel ve yapısal malzemeleri temin etmek, </w:t>
      </w:r>
    </w:p>
    <w:p w:rsidR="005C4508" w:rsidRPr="0022149F" w:rsidRDefault="005C4508" w:rsidP="005C4508">
      <w:pPr>
        <w:numPr>
          <w:ilvl w:val="0"/>
          <w:numId w:val="1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 xml:space="preserve">Üniversitemiz yerleşkelerinde bölgenin </w:t>
      </w:r>
      <w:proofErr w:type="gramStart"/>
      <w:r w:rsidRPr="0022149F">
        <w:rPr>
          <w:rFonts w:eastAsia="Arial Unicode MS"/>
          <w:sz w:val="22"/>
          <w:szCs w:val="22"/>
          <w:lang w:val="tr-TR"/>
        </w:rPr>
        <w:t>ekolojik</w:t>
      </w:r>
      <w:proofErr w:type="gramEnd"/>
      <w:r w:rsidRPr="0022149F">
        <w:rPr>
          <w:rFonts w:eastAsia="Arial Unicode MS"/>
          <w:sz w:val="22"/>
          <w:szCs w:val="22"/>
          <w:lang w:val="tr-TR"/>
        </w:rPr>
        <w:t xml:space="preserve"> koşullarını değerlendirerek ağaçlandırma sahalarını oluşturmak ve ağaçlandırma çalışmaları yapmak,</w:t>
      </w:r>
    </w:p>
    <w:p w:rsidR="005C4508" w:rsidRPr="0022149F" w:rsidRDefault="005C4508" w:rsidP="005C4508">
      <w:pPr>
        <w:numPr>
          <w:ilvl w:val="0"/>
          <w:numId w:val="1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Alan kullanım kararlarına bağlı olarak yapısal, bitkisel peyzaj projelerini hazırlamak, bunları uygulamak ve peyzaj düzenlemesi yapılmış alanlardaki bakım onarım ve yenileme çalışmalarını yaparak bu alanların devamlılığını sağlamak,</w:t>
      </w:r>
    </w:p>
    <w:p w:rsidR="005C4508" w:rsidRDefault="005C4508" w:rsidP="005C4508">
      <w:pPr>
        <w:numPr>
          <w:ilvl w:val="0"/>
          <w:numId w:val="17"/>
        </w:numPr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Mevzuat uyarınca üst amirler tarafından verilen ve hizmet alanına giren diğer görevleri de yerine getirmek.</w:t>
      </w:r>
    </w:p>
    <w:p w:rsidR="00531170" w:rsidRPr="0022149F" w:rsidRDefault="00531170" w:rsidP="00454688">
      <w:pPr>
        <w:pStyle w:val="ListeParagraf"/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</w:p>
    <w:p w:rsidR="00454688" w:rsidRPr="0022149F" w:rsidRDefault="00454688" w:rsidP="00454688">
      <w:pPr>
        <w:pStyle w:val="ListeParagraf"/>
        <w:shd w:val="clear" w:color="auto" w:fill="FFFFFF" w:themeFill="background1"/>
        <w:rPr>
          <w:rFonts w:eastAsia="Arial Unicode MS"/>
          <w:sz w:val="22"/>
          <w:szCs w:val="22"/>
          <w:lang w:val="tr-TR"/>
        </w:rPr>
      </w:pPr>
    </w:p>
    <w:p w:rsidR="00531170" w:rsidRPr="0022149F" w:rsidRDefault="005C340C" w:rsidP="00531170">
      <w:pPr>
        <w:shd w:val="clear" w:color="auto" w:fill="CCCCCC"/>
        <w:rPr>
          <w:rFonts w:eastAsia="Arial Unicode MS"/>
          <w:b/>
          <w:sz w:val="22"/>
          <w:szCs w:val="22"/>
          <w:lang w:val="tr-TR"/>
        </w:rPr>
      </w:pPr>
      <w:r w:rsidRPr="0022149F">
        <w:rPr>
          <w:rFonts w:eastAsia="Arial Unicode MS"/>
          <w:b/>
          <w:sz w:val="22"/>
          <w:szCs w:val="22"/>
          <w:lang w:val="tr-TR"/>
        </w:rPr>
        <w:t xml:space="preserve">2-Kalite </w:t>
      </w:r>
      <w:r w:rsidR="009E72DB">
        <w:rPr>
          <w:rFonts w:eastAsia="Arial Unicode MS"/>
          <w:b/>
          <w:sz w:val="22"/>
          <w:szCs w:val="22"/>
          <w:lang w:val="tr-TR"/>
        </w:rPr>
        <w:t>Yönetim Sistemi Birimi</w:t>
      </w:r>
    </w:p>
    <w:p w:rsidR="00531170" w:rsidRPr="0022149F" w:rsidRDefault="005C4508" w:rsidP="00531170">
      <w:pPr>
        <w:shd w:val="clear" w:color="auto" w:fill="FFFFFF" w:themeFill="background1"/>
        <w:ind w:left="360"/>
        <w:rPr>
          <w:rFonts w:eastAsia="Arial Unicode MS"/>
          <w:sz w:val="22"/>
          <w:szCs w:val="22"/>
          <w:lang w:val="tr-TR"/>
        </w:rPr>
      </w:pPr>
      <w:r w:rsidRPr="0022149F">
        <w:rPr>
          <w:rFonts w:eastAsia="Arial Unicode MS"/>
          <w:sz w:val="22"/>
          <w:szCs w:val="22"/>
          <w:lang w:val="tr-TR"/>
        </w:rPr>
        <w:t>BAYÜ</w:t>
      </w:r>
      <w:r w:rsidR="00531170" w:rsidRPr="0022149F">
        <w:rPr>
          <w:rFonts w:eastAsia="Arial Unicode MS"/>
          <w:sz w:val="22"/>
          <w:szCs w:val="22"/>
          <w:lang w:val="tr-TR"/>
        </w:rPr>
        <w:t xml:space="preserve"> Kalite Politikası ve Hedefleri doğrultusunda Genel Sekreterlik Mak</w:t>
      </w:r>
      <w:r w:rsidR="00626A12" w:rsidRPr="0022149F">
        <w:rPr>
          <w:rFonts w:eastAsia="Arial Unicode MS"/>
          <w:sz w:val="22"/>
          <w:szCs w:val="22"/>
          <w:lang w:val="tr-TR"/>
        </w:rPr>
        <w:t>a</w:t>
      </w:r>
      <w:r w:rsidR="00531170" w:rsidRPr="0022149F">
        <w:rPr>
          <w:rFonts w:eastAsia="Arial Unicode MS"/>
          <w:sz w:val="22"/>
          <w:szCs w:val="22"/>
          <w:lang w:val="tr-TR"/>
        </w:rPr>
        <w:t xml:space="preserve">mında Yönetim Sistemi kurulması </w:t>
      </w:r>
      <w:r w:rsidR="00626A12" w:rsidRPr="0022149F">
        <w:rPr>
          <w:rFonts w:eastAsia="Arial Unicode MS"/>
          <w:sz w:val="22"/>
          <w:szCs w:val="22"/>
          <w:lang w:val="tr-TR"/>
        </w:rPr>
        <w:t>uygulanması, izlenmesi</w:t>
      </w:r>
      <w:r w:rsidR="00531170" w:rsidRPr="0022149F">
        <w:rPr>
          <w:rFonts w:eastAsia="Arial Unicode MS"/>
          <w:sz w:val="22"/>
          <w:szCs w:val="22"/>
          <w:lang w:val="tr-TR"/>
        </w:rPr>
        <w:t xml:space="preserve"> ve sürekliğinin sağlanması çalışmalarını Daire Başkanı adına yürütür.</w:t>
      </w:r>
    </w:p>
    <w:sectPr w:rsidR="00531170" w:rsidRPr="0022149F" w:rsidSect="00C92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417" w:left="90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7E" w:rsidRDefault="00A4467E" w:rsidP="001E79C4">
      <w:r>
        <w:separator/>
      </w:r>
    </w:p>
  </w:endnote>
  <w:endnote w:type="continuationSeparator" w:id="0">
    <w:p w:rsidR="00A4467E" w:rsidRDefault="00A4467E" w:rsidP="001E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31" w:rsidRDefault="004C25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5"/>
      <w:gridCol w:w="5125"/>
    </w:tblGrid>
    <w:tr w:rsidR="00476ECE" w:rsidRPr="00F730D3">
      <w:trPr>
        <w:trHeight w:val="523"/>
      </w:trPr>
      <w:tc>
        <w:tcPr>
          <w:tcW w:w="5200" w:type="dxa"/>
        </w:tcPr>
        <w:p w:rsidR="00476ECE" w:rsidRPr="00347D76" w:rsidRDefault="009753BB">
          <w:pPr>
            <w:pStyle w:val="Balk2"/>
            <w:rPr>
              <w:rFonts w:ascii="Arial" w:hAnsi="Arial" w:cs="Arial"/>
              <w:color w:val="808080"/>
              <w:sz w:val="18"/>
              <w:szCs w:val="18"/>
            </w:rPr>
          </w:pPr>
          <w:r w:rsidRPr="00347D76">
            <w:rPr>
              <w:rFonts w:ascii="Arial" w:hAnsi="Arial" w:cs="Arial"/>
              <w:color w:val="808080"/>
              <w:sz w:val="18"/>
              <w:szCs w:val="18"/>
            </w:rPr>
            <w:t>HAZIRLAYAN</w:t>
          </w:r>
        </w:p>
        <w:p w:rsidR="00476ECE" w:rsidRPr="00F730D3" w:rsidRDefault="00A4467E" w:rsidP="00C928B7">
          <w:pPr>
            <w:rPr>
              <w:bCs w:val="0"/>
              <w:color w:val="808080"/>
              <w:sz w:val="18"/>
              <w:szCs w:val="18"/>
            </w:rPr>
          </w:pPr>
        </w:p>
        <w:p w:rsidR="00476ECE" w:rsidRPr="00F730D3" w:rsidRDefault="00A4467E" w:rsidP="00C928B7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:rsidR="00476ECE" w:rsidRPr="00347D76" w:rsidRDefault="009753BB" w:rsidP="00FB3DC5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r w:rsidRPr="00347D76">
            <w:rPr>
              <w:b/>
              <w:bCs w:val="0"/>
              <w:color w:val="808080"/>
              <w:sz w:val="18"/>
              <w:szCs w:val="18"/>
            </w:rPr>
            <w:t>ONAYLAYAN</w:t>
          </w:r>
        </w:p>
      </w:tc>
    </w:tr>
  </w:tbl>
  <w:p w:rsidR="00476ECE" w:rsidRPr="004A5224" w:rsidRDefault="009753BB" w:rsidP="00C928B7">
    <w:pPr>
      <w:rPr>
        <w:sz w:val="18"/>
        <w:szCs w:val="18"/>
      </w:rPr>
    </w:pPr>
    <w:r w:rsidRPr="004607F8">
      <w:rPr>
        <w:color w:val="808080"/>
        <w:sz w:val="18"/>
        <w:szCs w:val="18"/>
      </w:rPr>
      <w:t xml:space="preserve">Form </w:t>
    </w:r>
    <w:r>
      <w:rPr>
        <w:color w:val="808080"/>
        <w:sz w:val="18"/>
        <w:szCs w:val="18"/>
      </w:rPr>
      <w:t>N</w:t>
    </w:r>
    <w:r w:rsidRPr="004607F8">
      <w:rPr>
        <w:color w:val="808080"/>
        <w:sz w:val="18"/>
        <w:szCs w:val="18"/>
      </w:rPr>
      <w:t xml:space="preserve">o: </w:t>
    </w:r>
    <w:r w:rsidR="001F01FF">
      <w:rPr>
        <w:color w:val="808080"/>
        <w:sz w:val="18"/>
        <w:szCs w:val="18"/>
      </w:rPr>
      <w:t>F06</w:t>
    </w:r>
    <w:r>
      <w:rPr>
        <w:color w:val="808080"/>
        <w:sz w:val="18"/>
        <w:szCs w:val="18"/>
      </w:rPr>
      <w:t xml:space="preserve">/ </w:t>
    </w:r>
    <w:r w:rsidRPr="004607F8">
      <w:rPr>
        <w:color w:val="808080"/>
        <w:sz w:val="18"/>
        <w:szCs w:val="18"/>
      </w:rPr>
      <w:t>B</w:t>
    </w:r>
    <w:r w:rsidR="00282046">
      <w:rPr>
        <w:color w:val="808080"/>
        <w:sz w:val="18"/>
        <w:szCs w:val="18"/>
      </w:rPr>
      <w:t>AYÜ</w:t>
    </w:r>
    <w:r>
      <w:rPr>
        <w:color w:val="808080"/>
        <w:sz w:val="18"/>
        <w:szCs w:val="18"/>
      </w:rPr>
      <w:t>/ 00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5224">
      <w:rPr>
        <w:sz w:val="18"/>
        <w:szCs w:val="18"/>
      </w:rPr>
      <w:tab/>
    </w:r>
    <w:r w:rsidRPr="004A5224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31" w:rsidRDefault="004C25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7E" w:rsidRDefault="00A4467E" w:rsidP="001E79C4">
      <w:r>
        <w:separator/>
      </w:r>
    </w:p>
  </w:footnote>
  <w:footnote w:type="continuationSeparator" w:id="0">
    <w:p w:rsidR="00A4467E" w:rsidRDefault="00A4467E" w:rsidP="001E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31" w:rsidRDefault="004C25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76ECE" w:rsidRPr="007D2893">
      <w:trPr>
        <w:cantSplit/>
        <w:trHeight w:val="390"/>
      </w:trPr>
      <w:tc>
        <w:tcPr>
          <w:tcW w:w="1676" w:type="dxa"/>
          <w:vMerge w:val="restart"/>
        </w:tcPr>
        <w:p w:rsidR="00476ECE" w:rsidRDefault="001E79C4" w:rsidP="00C928B7">
          <w:pPr>
            <w:jc w:val="center"/>
          </w:pPr>
          <w:r w:rsidRPr="00A65DE1">
            <w:rPr>
              <w:noProof/>
              <w:lang w:val="tr-TR"/>
            </w:rPr>
            <w:drawing>
              <wp:inline distT="0" distB="0" distL="0" distR="0" wp14:anchorId="581D599B" wp14:editId="790379B4">
                <wp:extent cx="971550" cy="923925"/>
                <wp:effectExtent l="0" t="0" r="0" b="9525"/>
                <wp:docPr id="2" name="Resim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ECE" w:rsidRPr="00710C58" w:rsidRDefault="009753BB" w:rsidP="00C928B7">
          <w:pPr>
            <w:jc w:val="center"/>
            <w:rPr>
              <w:b/>
              <w:sz w:val="28"/>
              <w:szCs w:val="28"/>
            </w:rPr>
          </w:pPr>
          <w:r w:rsidRPr="00710C58">
            <w:rPr>
              <w:b/>
              <w:sz w:val="28"/>
              <w:szCs w:val="28"/>
            </w:rPr>
            <w:t>B</w:t>
          </w:r>
          <w:r w:rsidR="00913651">
            <w:rPr>
              <w:b/>
              <w:sz w:val="28"/>
              <w:szCs w:val="28"/>
            </w:rPr>
            <w:t>AYÜ</w:t>
          </w:r>
        </w:p>
      </w:tc>
      <w:tc>
        <w:tcPr>
          <w:tcW w:w="5580" w:type="dxa"/>
          <w:vMerge w:val="restart"/>
          <w:vAlign w:val="center"/>
        </w:tcPr>
        <w:p w:rsidR="001E79C4" w:rsidRPr="009E1C99" w:rsidRDefault="001E79C4" w:rsidP="009E1C99">
          <w:pPr>
            <w:shd w:val="clear" w:color="auto" w:fill="FFFFFF"/>
            <w:jc w:val="center"/>
            <w:rPr>
              <w:b/>
              <w:bCs w:val="0"/>
              <w:sz w:val="28"/>
              <w:szCs w:val="28"/>
              <w:lang w:val="tr-TR"/>
            </w:rPr>
          </w:pPr>
        </w:p>
        <w:p w:rsidR="001E79C4" w:rsidRPr="009E1C99" w:rsidRDefault="009E1C99" w:rsidP="009E1C99">
          <w:pPr>
            <w:shd w:val="clear" w:color="auto" w:fill="FFFFFF"/>
            <w:jc w:val="center"/>
            <w:rPr>
              <w:b/>
              <w:bCs w:val="0"/>
              <w:sz w:val="28"/>
              <w:szCs w:val="28"/>
              <w:lang w:val="tr-TR"/>
            </w:rPr>
          </w:pPr>
          <w:r>
            <w:rPr>
              <w:b/>
              <w:bCs w:val="0"/>
              <w:sz w:val="28"/>
              <w:szCs w:val="28"/>
              <w:lang w:val="tr-TR"/>
            </w:rPr>
            <w:t>İŞTANIMLARI</w:t>
          </w:r>
        </w:p>
        <w:p w:rsidR="00476ECE" w:rsidRPr="005A34EA" w:rsidRDefault="00A4467E" w:rsidP="001E79C4">
          <w:pPr>
            <w:shd w:val="clear" w:color="auto" w:fill="FFFFFF"/>
            <w:jc w:val="center"/>
            <w:rPr>
              <w:rFonts w:ascii="Arial Unicode MS" w:eastAsia="Arial Unicode MS" w:hAnsi="Arial Unicode MS" w:cs="Arial Unicode MS"/>
            </w:rPr>
          </w:pPr>
        </w:p>
      </w:tc>
      <w:tc>
        <w:tcPr>
          <w:tcW w:w="3131" w:type="dxa"/>
          <w:vAlign w:val="center"/>
        </w:tcPr>
        <w:p w:rsidR="00476ECE" w:rsidRPr="005A34EA" w:rsidRDefault="009753BB" w:rsidP="00625B33">
          <w:pP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</w:pPr>
          <w:proofErr w:type="spellStart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Kod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 </w:t>
          </w:r>
          <w:proofErr w:type="spellStart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No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: </w:t>
          </w:r>
          <w:r w:rsidR="007D4E06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İT01/YİTİD</w:t>
          </w:r>
        </w:p>
      </w:tc>
    </w:tr>
    <w:tr w:rsidR="00476ECE" w:rsidRPr="007D2893">
      <w:trPr>
        <w:cantSplit/>
        <w:trHeight w:val="390"/>
      </w:trPr>
      <w:tc>
        <w:tcPr>
          <w:tcW w:w="1676" w:type="dxa"/>
          <w:vMerge/>
        </w:tcPr>
        <w:p w:rsidR="00476ECE" w:rsidRPr="007D2893" w:rsidRDefault="00A4467E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76ECE" w:rsidRPr="005A34EA" w:rsidRDefault="00A4467E">
          <w:pPr>
            <w:rPr>
              <w:rFonts w:ascii="Arial Unicode MS" w:eastAsia="Arial Unicode MS" w:hAnsi="Arial Unicode MS" w:cs="Arial Unicode MS"/>
              <w:lang w:val="de-DE"/>
            </w:rPr>
          </w:pPr>
        </w:p>
      </w:tc>
      <w:tc>
        <w:tcPr>
          <w:tcW w:w="3131" w:type="dxa"/>
          <w:vAlign w:val="center"/>
        </w:tcPr>
        <w:p w:rsidR="00476ECE" w:rsidRPr="005A34EA" w:rsidRDefault="00C76576" w:rsidP="00C928B7">
          <w:pP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</w:pPr>
          <w:proofErr w:type="spellStart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Yayın</w:t>
          </w:r>
          <w:proofErr w:type="spellEnd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Tarihi</w:t>
          </w:r>
          <w:proofErr w:type="spellEnd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: 01/09/2017</w:t>
          </w:r>
        </w:p>
      </w:tc>
    </w:tr>
    <w:tr w:rsidR="00476ECE" w:rsidRPr="007D2893">
      <w:trPr>
        <w:cantSplit/>
        <w:trHeight w:val="390"/>
      </w:trPr>
      <w:tc>
        <w:tcPr>
          <w:tcW w:w="1676" w:type="dxa"/>
          <w:vMerge/>
        </w:tcPr>
        <w:p w:rsidR="00476ECE" w:rsidRPr="007D2893" w:rsidRDefault="00A4467E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76ECE" w:rsidRPr="005A34EA" w:rsidRDefault="00A4467E">
          <w:pPr>
            <w:rPr>
              <w:rFonts w:ascii="Arial Unicode MS" w:eastAsia="Arial Unicode MS" w:hAnsi="Arial Unicode MS" w:cs="Arial Unicode MS"/>
              <w:lang w:val="de-DE"/>
            </w:rPr>
          </w:pPr>
        </w:p>
      </w:tc>
      <w:tc>
        <w:tcPr>
          <w:tcW w:w="3131" w:type="dxa"/>
          <w:vAlign w:val="center"/>
        </w:tcPr>
        <w:p w:rsidR="00476ECE" w:rsidRPr="005A34EA" w:rsidRDefault="009753BB" w:rsidP="00C928B7">
          <w:pP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</w:pPr>
          <w:proofErr w:type="spellStart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Revizyon</w:t>
          </w:r>
          <w:proofErr w:type="spellEnd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Tarihi</w:t>
          </w:r>
          <w:proofErr w:type="spellEnd"/>
          <w: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/ No:</w:t>
          </w:r>
          <w:r w:rsidR="004C2531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15.09.2023/03</w:t>
          </w:r>
        </w:p>
      </w:tc>
    </w:tr>
    <w:tr w:rsidR="00476ECE" w:rsidRPr="007D2893">
      <w:trPr>
        <w:cantSplit/>
        <w:trHeight w:val="390"/>
      </w:trPr>
      <w:tc>
        <w:tcPr>
          <w:tcW w:w="1676" w:type="dxa"/>
          <w:vMerge/>
        </w:tcPr>
        <w:p w:rsidR="00476ECE" w:rsidRPr="007D2893" w:rsidRDefault="00A4467E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76ECE" w:rsidRPr="005A34EA" w:rsidRDefault="00A4467E">
          <w:pPr>
            <w:rPr>
              <w:rFonts w:ascii="Arial Unicode MS" w:eastAsia="Arial Unicode MS" w:hAnsi="Arial Unicode MS" w:cs="Arial Unicode MS"/>
              <w:lang w:val="de-DE"/>
            </w:rPr>
          </w:pPr>
        </w:p>
      </w:tc>
      <w:tc>
        <w:tcPr>
          <w:tcW w:w="3131" w:type="dxa"/>
          <w:vAlign w:val="center"/>
        </w:tcPr>
        <w:p w:rsidR="00476ECE" w:rsidRPr="005A34EA" w:rsidRDefault="009753BB" w:rsidP="00CD7F29">
          <w:pPr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</w:pPr>
          <w:proofErr w:type="spellStart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Sayfa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 </w:t>
          </w:r>
          <w:proofErr w:type="spellStart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>No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18"/>
              <w:szCs w:val="18"/>
              <w:lang w:val="de-DE"/>
            </w:rPr>
            <w:t xml:space="preserve">: </w:t>
          </w:r>
          <w:r w:rsidRPr="005A34EA">
            <w:rPr>
              <w:rStyle w:val="SayfaNumaras"/>
              <w:rFonts w:ascii="Arial Unicode MS" w:eastAsia="Arial Unicode MS" w:hAnsi="Arial Unicode MS" w:cs="Arial Unicode MS"/>
              <w:sz w:val="18"/>
              <w:szCs w:val="18"/>
            </w:rPr>
            <w:fldChar w:fldCharType="begin"/>
          </w:r>
          <w:r w:rsidRPr="005A34EA">
            <w:rPr>
              <w:rStyle w:val="SayfaNumaras"/>
              <w:rFonts w:ascii="Arial Unicode MS" w:eastAsia="Arial Unicode MS" w:hAnsi="Arial Unicode MS" w:cs="Arial Unicode MS"/>
              <w:sz w:val="18"/>
              <w:szCs w:val="18"/>
            </w:rPr>
            <w:instrText xml:space="preserve"> PAGE </w:instrText>
          </w:r>
          <w:r w:rsidRPr="005A34EA">
            <w:rPr>
              <w:rStyle w:val="SayfaNumaras"/>
              <w:rFonts w:ascii="Arial Unicode MS" w:eastAsia="Arial Unicode MS" w:hAnsi="Arial Unicode MS" w:cs="Arial Unicode MS"/>
              <w:sz w:val="18"/>
              <w:szCs w:val="18"/>
            </w:rPr>
            <w:fldChar w:fldCharType="separate"/>
          </w:r>
          <w:r w:rsidR="004C2531">
            <w:rPr>
              <w:rStyle w:val="SayfaNumaras"/>
              <w:rFonts w:ascii="Arial Unicode MS" w:eastAsia="Arial Unicode MS" w:hAnsi="Arial Unicode MS" w:cs="Arial Unicode MS"/>
              <w:noProof/>
              <w:sz w:val="18"/>
              <w:szCs w:val="18"/>
            </w:rPr>
            <w:t>1</w:t>
          </w:r>
          <w:r w:rsidRPr="005A34EA">
            <w:rPr>
              <w:rStyle w:val="SayfaNumaras"/>
              <w:rFonts w:ascii="Arial Unicode MS" w:eastAsia="Arial Unicode MS" w:hAnsi="Arial Unicode MS" w:cs="Arial Unicode MS"/>
              <w:sz w:val="18"/>
              <w:szCs w:val="18"/>
            </w:rPr>
            <w:fldChar w:fldCharType="end"/>
          </w:r>
          <w:bookmarkStart w:id="0" w:name="_GoBack"/>
          <w:bookmarkEnd w:id="0"/>
        </w:p>
      </w:tc>
    </w:tr>
    <w:tr w:rsidR="00476ECE" w:rsidRPr="007D2893">
      <w:trPr>
        <w:cantSplit/>
        <w:trHeight w:val="390"/>
      </w:trPr>
      <w:tc>
        <w:tcPr>
          <w:tcW w:w="1676" w:type="dxa"/>
          <w:vAlign w:val="center"/>
        </w:tcPr>
        <w:p w:rsidR="00476ECE" w:rsidRPr="005A34EA" w:rsidRDefault="009753BB" w:rsidP="00C928B7">
          <w:pP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</w:pPr>
          <w:proofErr w:type="spellStart"/>
          <w:r w:rsidRPr="005A34EA"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Birim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 xml:space="preserve"> / </w:t>
          </w:r>
          <w:proofErr w:type="spellStart"/>
          <w:r w:rsidRPr="005A34EA"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Bölüm</w:t>
          </w:r>
          <w:proofErr w:type="spellEnd"/>
          <w:r w:rsidRPr="005A34EA"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476ECE" w:rsidRPr="005A34EA" w:rsidRDefault="009753BB" w:rsidP="00B23294">
          <w:pP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</w:pPr>
          <w:proofErr w:type="spellStart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Yapı</w:t>
          </w:r>
          <w:proofErr w:type="spellEnd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İşleri</w:t>
          </w:r>
          <w:proofErr w:type="spellEnd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ve</w:t>
          </w:r>
          <w:proofErr w:type="spellEnd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Teknik</w:t>
          </w:r>
          <w:proofErr w:type="spellEnd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 xml:space="preserve">  </w:t>
          </w:r>
          <w:proofErr w:type="spellStart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Daire</w:t>
          </w:r>
          <w:proofErr w:type="spellEnd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476ECE" w:rsidRPr="007D2893" w:rsidRDefault="00A4467E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31" w:rsidRDefault="004C25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2FF"/>
    <w:multiLevelType w:val="hybridMultilevel"/>
    <w:tmpl w:val="CE9E1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2D0"/>
    <w:multiLevelType w:val="hybridMultilevel"/>
    <w:tmpl w:val="E8127E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6AA"/>
    <w:multiLevelType w:val="hybridMultilevel"/>
    <w:tmpl w:val="F1FE2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5DEB"/>
    <w:multiLevelType w:val="hybridMultilevel"/>
    <w:tmpl w:val="7C880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17D7"/>
    <w:multiLevelType w:val="hybridMultilevel"/>
    <w:tmpl w:val="6AD4B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404A"/>
    <w:multiLevelType w:val="hybridMultilevel"/>
    <w:tmpl w:val="3EEE7B8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73E70"/>
    <w:multiLevelType w:val="hybridMultilevel"/>
    <w:tmpl w:val="3D9CF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B117F"/>
    <w:multiLevelType w:val="hybridMultilevel"/>
    <w:tmpl w:val="D92CF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94B89"/>
    <w:multiLevelType w:val="hybridMultilevel"/>
    <w:tmpl w:val="1B60B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40C36"/>
    <w:multiLevelType w:val="hybridMultilevel"/>
    <w:tmpl w:val="60C6E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B7BF0"/>
    <w:multiLevelType w:val="multilevel"/>
    <w:tmpl w:val="F43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020C60"/>
    <w:multiLevelType w:val="hybridMultilevel"/>
    <w:tmpl w:val="E5B29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A0FF2"/>
    <w:multiLevelType w:val="hybridMultilevel"/>
    <w:tmpl w:val="DED05FE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6E938E8"/>
    <w:multiLevelType w:val="hybridMultilevel"/>
    <w:tmpl w:val="C6E83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449A6"/>
    <w:multiLevelType w:val="hybridMultilevel"/>
    <w:tmpl w:val="74E02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8470E"/>
    <w:multiLevelType w:val="hybridMultilevel"/>
    <w:tmpl w:val="2FF8A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4303B"/>
    <w:multiLevelType w:val="hybridMultilevel"/>
    <w:tmpl w:val="ED5A2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5"/>
  </w:num>
  <w:num w:numId="5">
    <w:abstractNumId w:val="0"/>
  </w:num>
  <w:num w:numId="6">
    <w:abstractNumId w:val="16"/>
  </w:num>
  <w:num w:numId="7">
    <w:abstractNumId w:val="9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F"/>
    <w:rsid w:val="00076987"/>
    <w:rsid w:val="00082FE0"/>
    <w:rsid w:val="000B062C"/>
    <w:rsid w:val="00152790"/>
    <w:rsid w:val="0019211D"/>
    <w:rsid w:val="001E79C4"/>
    <w:rsid w:val="001F01FF"/>
    <w:rsid w:val="0022149F"/>
    <w:rsid w:val="00282046"/>
    <w:rsid w:val="002B47DD"/>
    <w:rsid w:val="0030126E"/>
    <w:rsid w:val="00332B04"/>
    <w:rsid w:val="00346534"/>
    <w:rsid w:val="00347278"/>
    <w:rsid w:val="00454688"/>
    <w:rsid w:val="0047363B"/>
    <w:rsid w:val="004B0824"/>
    <w:rsid w:val="004C2531"/>
    <w:rsid w:val="004F35A2"/>
    <w:rsid w:val="00531170"/>
    <w:rsid w:val="005C1EFC"/>
    <w:rsid w:val="005C340C"/>
    <w:rsid w:val="005C4508"/>
    <w:rsid w:val="005D15B1"/>
    <w:rsid w:val="005D4F4F"/>
    <w:rsid w:val="005F5EB1"/>
    <w:rsid w:val="006002BC"/>
    <w:rsid w:val="006013A9"/>
    <w:rsid w:val="0062164B"/>
    <w:rsid w:val="00626A12"/>
    <w:rsid w:val="0071114B"/>
    <w:rsid w:val="00722295"/>
    <w:rsid w:val="00751AB3"/>
    <w:rsid w:val="007D1610"/>
    <w:rsid w:val="007D4E06"/>
    <w:rsid w:val="00831DF3"/>
    <w:rsid w:val="0090267C"/>
    <w:rsid w:val="00913651"/>
    <w:rsid w:val="00950031"/>
    <w:rsid w:val="009506BE"/>
    <w:rsid w:val="009753BB"/>
    <w:rsid w:val="00982BFA"/>
    <w:rsid w:val="009C6FAD"/>
    <w:rsid w:val="009D60FB"/>
    <w:rsid w:val="009E1C99"/>
    <w:rsid w:val="009E72DB"/>
    <w:rsid w:val="00A4467E"/>
    <w:rsid w:val="00A50452"/>
    <w:rsid w:val="00A614D1"/>
    <w:rsid w:val="00A70828"/>
    <w:rsid w:val="00A74D8E"/>
    <w:rsid w:val="00BD671C"/>
    <w:rsid w:val="00C16537"/>
    <w:rsid w:val="00C76576"/>
    <w:rsid w:val="00CE4E9A"/>
    <w:rsid w:val="00CF35B3"/>
    <w:rsid w:val="00D02BF6"/>
    <w:rsid w:val="00D26553"/>
    <w:rsid w:val="00E1128F"/>
    <w:rsid w:val="00E463A6"/>
    <w:rsid w:val="00E60750"/>
    <w:rsid w:val="00E71B80"/>
    <w:rsid w:val="00E73116"/>
    <w:rsid w:val="00EA3F05"/>
    <w:rsid w:val="00EA681D"/>
    <w:rsid w:val="00EB689C"/>
    <w:rsid w:val="00ED6E45"/>
    <w:rsid w:val="00F455F3"/>
    <w:rsid w:val="00F80E5A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750D"/>
  <w15:chartTrackingRefBased/>
  <w15:docId w15:val="{795AAE8A-759E-49C3-8839-CC71F3E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C4"/>
    <w:pPr>
      <w:spacing w:after="0" w:line="240" w:lineRule="auto"/>
    </w:pPr>
    <w:rPr>
      <w:rFonts w:ascii="Arial" w:eastAsia="Times New Roman" w:hAnsi="Arial" w:cs="Arial"/>
      <w:bCs/>
      <w:sz w:val="24"/>
      <w:szCs w:val="15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1E79C4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8">
    <w:name w:val="heading 8"/>
    <w:basedOn w:val="Normal"/>
    <w:next w:val="Normal"/>
    <w:link w:val="Balk8Char"/>
    <w:qFormat/>
    <w:rsid w:val="001E79C4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E79C4"/>
    <w:rPr>
      <w:rFonts w:ascii="Times New Roman" w:eastAsia="Times New Roman" w:hAnsi="Times New Roman" w:cs="Times New Roman"/>
      <w:b/>
      <w:sz w:val="28"/>
      <w:szCs w:val="15"/>
      <w:lang w:val="en-US" w:eastAsia="tr-TR"/>
    </w:rPr>
  </w:style>
  <w:style w:type="character" w:customStyle="1" w:styleId="Balk8Char">
    <w:name w:val="Başlık 8 Char"/>
    <w:basedOn w:val="VarsaylanParagrafYazTipi"/>
    <w:link w:val="Balk8"/>
    <w:rsid w:val="001E79C4"/>
    <w:rPr>
      <w:rFonts w:ascii="Times New Roman" w:eastAsia="Times New Roman" w:hAnsi="Times New Roman" w:cs="Times New Roman"/>
      <w:bCs/>
      <w:i/>
      <w:iCs/>
      <w:sz w:val="24"/>
      <w:szCs w:val="24"/>
      <w:lang w:val="en-US" w:eastAsia="tr-TR"/>
    </w:rPr>
  </w:style>
  <w:style w:type="paragraph" w:customStyle="1" w:styleId="a">
    <w:basedOn w:val="Normal"/>
    <w:next w:val="AltBilgi"/>
    <w:rsid w:val="001E79C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E79C4"/>
  </w:style>
  <w:style w:type="paragraph" w:styleId="stBilgi">
    <w:name w:val="header"/>
    <w:basedOn w:val="Normal"/>
    <w:link w:val="stBilgiChar"/>
    <w:uiPriority w:val="99"/>
    <w:unhideWhenUsed/>
    <w:rsid w:val="001E79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79C4"/>
    <w:rPr>
      <w:rFonts w:ascii="Arial" w:eastAsia="Times New Roman" w:hAnsi="Arial" w:cs="Arial"/>
      <w:bCs/>
      <w:sz w:val="24"/>
      <w:szCs w:val="15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1E79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79C4"/>
    <w:rPr>
      <w:rFonts w:ascii="Arial" w:eastAsia="Times New Roman" w:hAnsi="Arial" w:cs="Arial"/>
      <w:bCs/>
      <w:sz w:val="24"/>
      <w:szCs w:val="15"/>
      <w:lang w:val="en-US" w:eastAsia="tr-TR"/>
    </w:rPr>
  </w:style>
  <w:style w:type="paragraph" w:styleId="ListeParagraf">
    <w:name w:val="List Paragraph"/>
    <w:basedOn w:val="Normal"/>
    <w:uiPriority w:val="34"/>
    <w:qFormat/>
    <w:rsid w:val="00D0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15</cp:revision>
  <dcterms:created xsi:type="dcterms:W3CDTF">2023-07-13T08:20:00Z</dcterms:created>
  <dcterms:modified xsi:type="dcterms:W3CDTF">2023-09-05T08:00:00Z</dcterms:modified>
</cp:coreProperties>
</file>