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0195" w14:textId="77777777" w:rsidR="007E3210" w:rsidRDefault="00314336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GÖREVİN GEREKTİRDİĞİ NİTELİKLER:</w:t>
      </w:r>
    </w:p>
    <w:p w14:paraId="1A86B215" w14:textId="77777777" w:rsidR="007E3210" w:rsidRDefault="00314336" w:rsidP="002E11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2547 </w:t>
      </w:r>
      <w:proofErr w:type="spellStart"/>
      <w:r>
        <w:rPr>
          <w:color w:val="1A1A1A"/>
          <w:sz w:val="22"/>
          <w:szCs w:val="22"/>
        </w:rPr>
        <w:t>Sayılı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Yüksek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Öğretim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Kanunu’nda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belirtilen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genel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niteliklere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sahip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olmak</w:t>
      </w:r>
      <w:proofErr w:type="spellEnd"/>
      <w:r>
        <w:rPr>
          <w:color w:val="1A1A1A"/>
          <w:sz w:val="22"/>
          <w:szCs w:val="22"/>
        </w:rPr>
        <w:t xml:space="preserve">, </w:t>
      </w:r>
    </w:p>
    <w:p w14:paraId="3C6A9A55" w14:textId="77777777" w:rsidR="007E3210" w:rsidRDefault="00314336" w:rsidP="002E11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1A1A1A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düzeyinde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eğitimi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60AF8C63" w14:textId="77777777" w:rsidR="007E3210" w:rsidRDefault="00314336" w:rsidP="002E11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1A1A1A"/>
          <w:sz w:val="22"/>
          <w:szCs w:val="22"/>
        </w:rPr>
      </w:pPr>
      <w:proofErr w:type="spellStart"/>
      <w:r>
        <w:rPr>
          <w:color w:val="1A1A1A"/>
          <w:sz w:val="22"/>
          <w:szCs w:val="22"/>
        </w:rPr>
        <w:t>Görevinin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gerektirdiği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düzeyde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akademik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bilgi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ve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iş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deneyimine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sahip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olmak</w:t>
      </w:r>
      <w:proofErr w:type="spellEnd"/>
      <w:r>
        <w:rPr>
          <w:color w:val="1A1A1A"/>
          <w:sz w:val="22"/>
          <w:szCs w:val="22"/>
        </w:rPr>
        <w:t xml:space="preserve">, </w:t>
      </w:r>
    </w:p>
    <w:p w14:paraId="49A9A62E" w14:textId="77777777" w:rsidR="007E3210" w:rsidRDefault="00314336" w:rsidP="002E11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1A1A1A"/>
          <w:sz w:val="22"/>
          <w:szCs w:val="22"/>
        </w:rPr>
        <w:t>Yöneticilik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niteliklerine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sahip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olmak</w:t>
      </w:r>
      <w:proofErr w:type="spellEnd"/>
      <w:r>
        <w:rPr>
          <w:color w:val="1A1A1A"/>
          <w:sz w:val="22"/>
          <w:szCs w:val="22"/>
        </w:rPr>
        <w:t xml:space="preserve">; </w:t>
      </w:r>
      <w:proofErr w:type="spellStart"/>
      <w:r>
        <w:rPr>
          <w:color w:val="1A1A1A"/>
          <w:sz w:val="22"/>
          <w:szCs w:val="22"/>
        </w:rPr>
        <w:t>sevk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ve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idare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gereklerini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bilmek</w:t>
      </w:r>
      <w:proofErr w:type="spellEnd"/>
      <w:r>
        <w:rPr>
          <w:color w:val="1A1A1A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faaliyetlerini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iyi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şekilde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sürdürebilmek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sorun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çözme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niteliklerine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sahip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>.</w:t>
      </w:r>
    </w:p>
    <w:p w14:paraId="0C5901FD" w14:textId="77777777" w:rsidR="007E3210" w:rsidRDefault="007E3210">
      <w:pPr>
        <w:ind w:left="0" w:hanging="2"/>
      </w:pPr>
    </w:p>
    <w:p w14:paraId="4DAE0121" w14:textId="77777777" w:rsidR="007E3210" w:rsidRDefault="00314336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276E2E00" w14:textId="48ED311F" w:rsidR="007E3210" w:rsidRDefault="00314336">
      <w:pPr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Bölüm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Başkanı</w:t>
      </w:r>
      <w:proofErr w:type="spellEnd"/>
    </w:p>
    <w:p w14:paraId="48E775C4" w14:textId="77777777" w:rsidR="007E3210" w:rsidRDefault="007E3210">
      <w:pPr>
        <w:ind w:left="0" w:hanging="2"/>
      </w:pPr>
    </w:p>
    <w:p w14:paraId="729DA9C8" w14:textId="77777777" w:rsidR="007E3210" w:rsidRDefault="00314336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258745BC" w14:textId="28FD5D8E" w:rsidR="007E3210" w:rsidRDefault="00314336">
      <w:pPr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Öğretim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Üyeleri</w:t>
      </w:r>
      <w:proofErr w:type="spellEnd"/>
    </w:p>
    <w:p w14:paraId="518AFC50" w14:textId="77777777" w:rsidR="007E3210" w:rsidRDefault="0031433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FE59AF" w14:textId="77777777" w:rsidR="007E3210" w:rsidRDefault="00314336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47C3797F" w14:textId="3D55012C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Anabilim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dalını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ders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dağılımlarının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öğretim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elemanları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arasında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dengeli</w:t>
      </w:r>
      <w:proofErr w:type="spellEnd"/>
      <w:r w:rsidR="00314336">
        <w:rPr>
          <w:color w:val="000000"/>
          <w:sz w:val="22"/>
          <w:szCs w:val="22"/>
        </w:rPr>
        <w:t> 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makul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şekilde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yapılmasını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sağlamak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3118DEB2" w14:textId="78E84F93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Eğitim-öğretimin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bilimsel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araştırmaların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verimli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etkili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şekilde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gerçekleşmesi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amacına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yönelik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olarak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Anabilim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Dalındaki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öğretim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elemanları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arasında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uygun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iletişim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ortamının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oluşmasını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sağlamak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2224192C" w14:textId="0D193895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Bölüm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Başkanlığı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kendi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Anabilim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Başkanlığı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arasındaki</w:t>
      </w:r>
      <w:proofErr w:type="spellEnd"/>
      <w:r w:rsidR="00314336">
        <w:rPr>
          <w:color w:val="000000"/>
          <w:sz w:val="22"/>
          <w:szCs w:val="22"/>
        </w:rPr>
        <w:t xml:space="preserve"> her </w:t>
      </w:r>
      <w:proofErr w:type="spellStart"/>
      <w:r w:rsidR="00314336">
        <w:rPr>
          <w:color w:val="000000"/>
          <w:sz w:val="22"/>
          <w:szCs w:val="22"/>
        </w:rPr>
        <w:t>türlü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yazışmanın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sağlıklı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şekilde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yürütülmesini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sağlamak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5DE683E6" w14:textId="5868CD58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Anabilim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Dalı'nda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kalite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iş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sağlığı-güvenliği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çalışmalarının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yürütülmesi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geliştirilmesini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ilgili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olarak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hertür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çalışmanın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yapılmasını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dokümantasyonun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hazırlanmasını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Bölüm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Başkanlığı'na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sunulmasını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sağlamak</w:t>
      </w:r>
      <w:proofErr w:type="spellEnd"/>
    </w:p>
    <w:p w14:paraId="6F5F035E" w14:textId="1057E137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Ders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kayıtlarının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düzenli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biçimde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yapılabilmesi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için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öğrenci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danışmanlıklarının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dağıtımını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yürütülmesini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kontrol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etmek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2B110DCF" w14:textId="263FE647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Öğrenci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Ders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Notlarının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düzenli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biçimde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otomasyon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sistemine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girilmesini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sağlamak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484B7DF7" w14:textId="39838D95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Öğrenci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Öğrenim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Hareketliliği</w:t>
      </w:r>
      <w:proofErr w:type="spellEnd"/>
      <w:r w:rsidR="00314336">
        <w:rPr>
          <w:color w:val="000000"/>
          <w:sz w:val="22"/>
          <w:szCs w:val="22"/>
        </w:rPr>
        <w:t xml:space="preserve"> /</w:t>
      </w:r>
      <w:proofErr w:type="spellStart"/>
      <w:r w:rsidR="00314336">
        <w:rPr>
          <w:color w:val="000000"/>
          <w:sz w:val="22"/>
          <w:szCs w:val="22"/>
        </w:rPr>
        <w:t>Değişim</w:t>
      </w:r>
      <w:proofErr w:type="spellEnd"/>
      <w:r w:rsidR="00314336">
        <w:rPr>
          <w:color w:val="000000"/>
          <w:sz w:val="22"/>
          <w:szCs w:val="22"/>
        </w:rPr>
        <w:t xml:space="preserve">) </w:t>
      </w:r>
      <w:proofErr w:type="spellStart"/>
      <w:r w:rsidR="00314336">
        <w:rPr>
          <w:color w:val="000000"/>
          <w:sz w:val="22"/>
          <w:szCs w:val="22"/>
        </w:rPr>
        <w:t>programlarının</w:t>
      </w:r>
      <w:proofErr w:type="spellEnd"/>
      <w:r w:rsidR="00314336">
        <w:rPr>
          <w:color w:val="000000"/>
          <w:sz w:val="22"/>
          <w:szCs w:val="22"/>
        </w:rPr>
        <w:t xml:space="preserve"> (</w:t>
      </w:r>
      <w:proofErr w:type="spellStart"/>
      <w:proofErr w:type="gramStart"/>
      <w:r w:rsidR="00314336">
        <w:rPr>
          <w:color w:val="000000"/>
          <w:sz w:val="22"/>
          <w:szCs w:val="22"/>
        </w:rPr>
        <w:t>Erasmus,Farabi</w:t>
      </w:r>
      <w:proofErr w:type="spellEnd"/>
      <w:proofErr w:type="gram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Mevlana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vb</w:t>
      </w:r>
      <w:proofErr w:type="spellEnd"/>
      <w:r w:rsidR="00314336">
        <w:rPr>
          <w:color w:val="000000"/>
          <w:sz w:val="22"/>
          <w:szCs w:val="22"/>
        </w:rPr>
        <w:t xml:space="preserve">) plan, program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değerlendirme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aşamalarını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kontrol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etmek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132C3650" w14:textId="29691102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Kalite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Yönetim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Sistemi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ilgili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Çalışmaları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yapmak</w:t>
      </w:r>
      <w:proofErr w:type="spellEnd"/>
      <w:r w:rsidR="00314336">
        <w:rPr>
          <w:color w:val="000000"/>
          <w:sz w:val="22"/>
          <w:szCs w:val="22"/>
        </w:rPr>
        <w:t>,</w:t>
      </w:r>
    </w:p>
    <w:p w14:paraId="222C5CC7" w14:textId="269E7317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Bölüm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Başkanlığının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görev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alanı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ilgili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olarak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vereceği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diğer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işleri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görevleri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yapmak</w:t>
      </w:r>
      <w:proofErr w:type="spellEnd"/>
      <w:r w:rsidR="00314336">
        <w:rPr>
          <w:color w:val="000000"/>
          <w:sz w:val="22"/>
          <w:szCs w:val="22"/>
        </w:rPr>
        <w:t>.</w:t>
      </w:r>
    </w:p>
    <w:p w14:paraId="1AEFFD3C" w14:textId="77777777" w:rsidR="007E3210" w:rsidRDefault="007E3210" w:rsidP="002E1198">
      <w:p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</w:p>
    <w:p w14:paraId="03D2B075" w14:textId="77777777" w:rsidR="007E3210" w:rsidRDefault="00314336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44C81AD2" w14:textId="77777777" w:rsidR="007E3210" w:rsidRDefault="007E3210">
      <w:pPr>
        <w:ind w:left="0" w:hanging="2"/>
        <w:rPr>
          <w:sz w:val="22"/>
          <w:szCs w:val="22"/>
        </w:rPr>
      </w:pPr>
    </w:p>
    <w:p w14:paraId="4BB9CB78" w14:textId="4D0D612F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Görevlerini</w:t>
      </w:r>
      <w:proofErr w:type="spellEnd"/>
      <w:r w:rsidR="00314336">
        <w:rPr>
          <w:color w:val="000000"/>
          <w:sz w:val="22"/>
          <w:szCs w:val="22"/>
        </w:rPr>
        <w:t xml:space="preserve">, 2547 </w:t>
      </w:r>
      <w:proofErr w:type="spellStart"/>
      <w:r w:rsidR="00314336">
        <w:rPr>
          <w:color w:val="000000"/>
          <w:sz w:val="22"/>
          <w:szCs w:val="22"/>
        </w:rPr>
        <w:t>Sayılı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Yükseköğretim-YÖK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Kanunu</w:t>
      </w:r>
      <w:proofErr w:type="spellEnd"/>
      <w:r w:rsidR="00314336">
        <w:rPr>
          <w:color w:val="000000"/>
          <w:sz w:val="22"/>
          <w:szCs w:val="22"/>
        </w:rPr>
        <w:t xml:space="preserve">, 2914 </w:t>
      </w:r>
      <w:proofErr w:type="spellStart"/>
      <w:r w:rsidR="00314336">
        <w:rPr>
          <w:color w:val="000000"/>
          <w:sz w:val="22"/>
          <w:szCs w:val="22"/>
        </w:rPr>
        <w:t>Sayılı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Yüksek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Öğrenim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Personel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Kanunu</w:t>
      </w:r>
      <w:proofErr w:type="spellEnd"/>
      <w:r w:rsidR="00314336">
        <w:rPr>
          <w:color w:val="000000"/>
          <w:sz w:val="22"/>
          <w:szCs w:val="22"/>
        </w:rPr>
        <w:t xml:space="preserve">, 124 </w:t>
      </w:r>
      <w:proofErr w:type="spellStart"/>
      <w:r w:rsidR="00314336">
        <w:rPr>
          <w:color w:val="000000"/>
          <w:sz w:val="22"/>
          <w:szCs w:val="22"/>
        </w:rPr>
        <w:t>Sayılı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Yükseköğretim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Üst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Kuruluşları</w:t>
      </w:r>
      <w:proofErr w:type="spellEnd"/>
      <w:r w:rsidR="00314336">
        <w:rPr>
          <w:color w:val="000000"/>
          <w:sz w:val="22"/>
          <w:szCs w:val="22"/>
        </w:rPr>
        <w:t xml:space="preserve"> İle </w:t>
      </w:r>
      <w:proofErr w:type="spellStart"/>
      <w:r w:rsidR="00314336">
        <w:rPr>
          <w:color w:val="000000"/>
          <w:sz w:val="22"/>
          <w:szCs w:val="22"/>
        </w:rPr>
        <w:t>Yükseköğretim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Kurumlarının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İdari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Teşkilatı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Hakkında</w:t>
      </w:r>
      <w:proofErr w:type="spellEnd"/>
      <w:r w:rsidR="00314336">
        <w:rPr>
          <w:color w:val="000000"/>
          <w:sz w:val="22"/>
          <w:szCs w:val="22"/>
        </w:rPr>
        <w:t xml:space="preserve"> Kanun </w:t>
      </w:r>
      <w:proofErr w:type="spellStart"/>
      <w:r w:rsidR="00314336">
        <w:rPr>
          <w:color w:val="000000"/>
          <w:sz w:val="22"/>
          <w:szCs w:val="22"/>
        </w:rPr>
        <w:t>Hükmünde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Kararname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Üniversitelerde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Akademik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Teşkilât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Yönetmeliği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Yükseköğretim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Kurumları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Yönetici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Öğretim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Elemanı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Memurları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Disiplin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Yönetmeliği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BÜ’nin</w:t>
      </w:r>
      <w:proofErr w:type="spellEnd"/>
      <w:r w:rsidR="00314336">
        <w:rPr>
          <w:color w:val="000000"/>
          <w:sz w:val="22"/>
          <w:szCs w:val="22"/>
        </w:rPr>
        <w:t xml:space="preserve"> tabi </w:t>
      </w:r>
      <w:proofErr w:type="spellStart"/>
      <w:r w:rsidR="00314336">
        <w:rPr>
          <w:color w:val="000000"/>
          <w:sz w:val="22"/>
          <w:szCs w:val="22"/>
        </w:rPr>
        <w:t>olduğu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diğer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mevzuata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göre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yerine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getirir</w:t>
      </w:r>
      <w:proofErr w:type="spellEnd"/>
      <w:r w:rsidR="00314336">
        <w:rPr>
          <w:color w:val="000000"/>
          <w:sz w:val="22"/>
          <w:szCs w:val="22"/>
        </w:rPr>
        <w:t>.</w:t>
      </w:r>
    </w:p>
    <w:p w14:paraId="31BFAAFD" w14:textId="155624FD" w:rsidR="007E3210" w:rsidRDefault="00314336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E1198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Görevlerini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mevzuat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hükümleri</w:t>
      </w:r>
      <w:proofErr w:type="spellEnd"/>
      <w:r>
        <w:rPr>
          <w:color w:val="000000"/>
          <w:sz w:val="22"/>
          <w:szCs w:val="22"/>
        </w:rPr>
        <w:t xml:space="preserve">, plan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programlar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genel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prensipler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direktifler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doğrultusunda</w:t>
      </w:r>
      <w:proofErr w:type="spellEnd"/>
      <w:r>
        <w:rPr>
          <w:color w:val="000000"/>
          <w:sz w:val="22"/>
          <w:szCs w:val="22"/>
        </w:rPr>
        <w:t xml:space="preserve"> tam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zamanında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getirmekle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yükümlüdür</w:t>
      </w:r>
      <w:proofErr w:type="spellEnd"/>
      <w:r>
        <w:rPr>
          <w:color w:val="000000"/>
          <w:sz w:val="22"/>
          <w:szCs w:val="22"/>
        </w:rPr>
        <w:t>.</w:t>
      </w:r>
    </w:p>
    <w:p w14:paraId="210F7112" w14:textId="365BE51E" w:rsidR="007E3210" w:rsidRDefault="002E1198" w:rsidP="002E1198">
      <w:pPr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3300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314336">
        <w:rPr>
          <w:color w:val="000000"/>
          <w:sz w:val="22"/>
          <w:szCs w:val="22"/>
        </w:rPr>
        <w:t>Anabilim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Dalı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Başkanı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yukarıda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yazılı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olan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bütün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bu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görevleri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kanunlara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yönetmeliklere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uygun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olarak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yerine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getirirken</w:t>
      </w:r>
      <w:proofErr w:type="spellEnd"/>
      <w:r w:rsidR="00314336">
        <w:rPr>
          <w:color w:val="000000"/>
          <w:sz w:val="22"/>
          <w:szCs w:val="22"/>
        </w:rPr>
        <w:t xml:space="preserve">, </w:t>
      </w:r>
      <w:proofErr w:type="spellStart"/>
      <w:r w:rsidR="00314336">
        <w:rPr>
          <w:color w:val="000000"/>
          <w:sz w:val="22"/>
          <w:szCs w:val="22"/>
        </w:rPr>
        <w:t>ve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yetkilerini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kullanırken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yol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açtığı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sonuçlarla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ilgili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olarak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Bölüm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Başkanına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karşı</w:t>
      </w:r>
      <w:proofErr w:type="spellEnd"/>
      <w:r w:rsidR="00314336">
        <w:rPr>
          <w:color w:val="000000"/>
          <w:sz w:val="22"/>
          <w:szCs w:val="22"/>
        </w:rPr>
        <w:t xml:space="preserve"> </w:t>
      </w:r>
      <w:proofErr w:type="spellStart"/>
      <w:r w:rsidR="00314336">
        <w:rPr>
          <w:color w:val="000000"/>
          <w:sz w:val="22"/>
          <w:szCs w:val="22"/>
        </w:rPr>
        <w:t>sorumludur</w:t>
      </w:r>
      <w:proofErr w:type="spellEnd"/>
      <w:r w:rsidR="00314336">
        <w:rPr>
          <w:color w:val="000000"/>
          <w:sz w:val="22"/>
          <w:szCs w:val="22"/>
        </w:rPr>
        <w:t>.</w:t>
      </w:r>
    </w:p>
    <w:sectPr w:rsidR="007E3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A922" w14:textId="77777777" w:rsidR="000160C0" w:rsidRDefault="000160C0">
      <w:pPr>
        <w:spacing w:line="240" w:lineRule="auto"/>
        <w:ind w:left="0" w:hanging="2"/>
      </w:pPr>
      <w:r>
        <w:separator/>
      </w:r>
    </w:p>
  </w:endnote>
  <w:endnote w:type="continuationSeparator" w:id="0">
    <w:p w14:paraId="42261660" w14:textId="77777777" w:rsidR="000160C0" w:rsidRDefault="000160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08B" w14:textId="77777777" w:rsidR="007E3210" w:rsidRDefault="007E3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9AA" w14:textId="77777777" w:rsidR="007E3210" w:rsidRDefault="007E32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7E3210" w14:paraId="342ECD7D" w14:textId="77777777">
      <w:trPr>
        <w:trHeight w:val="523"/>
      </w:trPr>
      <w:tc>
        <w:tcPr>
          <w:tcW w:w="5200" w:type="dxa"/>
        </w:tcPr>
        <w:p w14:paraId="508A89B1" w14:textId="488E0753" w:rsidR="007E3210" w:rsidRDefault="00314336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6DD12836" w14:textId="16E2F84C" w:rsidR="007E3210" w:rsidRDefault="00F53E87" w:rsidP="00F53E8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İF KE</w:t>
          </w:r>
        </w:p>
        <w:p w14:paraId="0C008273" w14:textId="77777777" w:rsidR="007E3210" w:rsidRDefault="007E3210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62132415" w14:textId="77777777" w:rsidR="007E3210" w:rsidRDefault="00314336">
          <w:pPr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0A993FBC" w14:textId="12C0FD54" w:rsidR="00F53E87" w:rsidRDefault="00F53E87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DEKAN</w:t>
          </w:r>
        </w:p>
      </w:tc>
    </w:tr>
  </w:tbl>
  <w:p w14:paraId="028E051D" w14:textId="77777777" w:rsidR="007E3210" w:rsidRDefault="00314336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63B" w14:textId="77777777" w:rsidR="007E3210" w:rsidRDefault="007E3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73FF" w14:textId="77777777" w:rsidR="000160C0" w:rsidRDefault="000160C0">
      <w:pPr>
        <w:spacing w:line="240" w:lineRule="auto"/>
        <w:ind w:left="0" w:hanging="2"/>
      </w:pPr>
      <w:r>
        <w:separator/>
      </w:r>
    </w:p>
  </w:footnote>
  <w:footnote w:type="continuationSeparator" w:id="0">
    <w:p w14:paraId="62021520" w14:textId="77777777" w:rsidR="000160C0" w:rsidRDefault="000160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9A1B" w14:textId="77777777" w:rsidR="007E3210" w:rsidRDefault="007E3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3E7" w14:textId="77777777" w:rsidR="007E3210" w:rsidRDefault="007E32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7E3210" w14:paraId="4912C5A2" w14:textId="77777777">
      <w:trPr>
        <w:cantSplit/>
        <w:trHeight w:val="390"/>
      </w:trPr>
      <w:tc>
        <w:tcPr>
          <w:tcW w:w="1676" w:type="dxa"/>
          <w:vMerge w:val="restart"/>
        </w:tcPr>
        <w:p w14:paraId="4B58EB1F" w14:textId="77777777" w:rsidR="007E3210" w:rsidRDefault="00314336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7366F651" wp14:editId="5004739E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D40D4D0" w14:textId="77777777" w:rsidR="007E3210" w:rsidRDefault="00314336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2B30ED28" w14:textId="77777777" w:rsidR="007E3210" w:rsidRDefault="007E3210">
          <w:pPr>
            <w:ind w:left="1" w:hanging="3"/>
            <w:jc w:val="center"/>
            <w:rPr>
              <w:b/>
              <w:sz w:val="28"/>
              <w:szCs w:val="28"/>
            </w:rPr>
          </w:pPr>
        </w:p>
        <w:p w14:paraId="62B7B0B1" w14:textId="77777777" w:rsidR="002E1198" w:rsidRDefault="00314336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ANA BİLİM DALI BAŞKANI</w:t>
          </w:r>
          <w:r>
            <w:rPr>
              <w:sz w:val="28"/>
              <w:szCs w:val="28"/>
            </w:rPr>
            <w:t xml:space="preserve"> </w:t>
          </w:r>
        </w:p>
        <w:p w14:paraId="0F06D6D9" w14:textId="6153B0EF" w:rsidR="007E3210" w:rsidRDefault="00314336">
          <w:pPr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GÖREV TANIMI </w:t>
          </w:r>
        </w:p>
        <w:p w14:paraId="146D08F8" w14:textId="77777777" w:rsidR="007E3210" w:rsidRDefault="007E321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rPr>
              <w:b/>
              <w:color w:val="000000"/>
              <w:sz w:val="28"/>
              <w:szCs w:val="28"/>
            </w:rPr>
          </w:pPr>
        </w:p>
        <w:p w14:paraId="35FDC62B" w14:textId="77777777" w:rsidR="007E3210" w:rsidRDefault="007E321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63A842AD" w14:textId="77777777" w:rsidR="007E3210" w:rsidRDefault="00314336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GT05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7E3210" w14:paraId="77A4D49B" w14:textId="77777777">
      <w:trPr>
        <w:cantSplit/>
        <w:trHeight w:val="390"/>
      </w:trPr>
      <w:tc>
        <w:tcPr>
          <w:tcW w:w="1676" w:type="dxa"/>
          <w:vMerge/>
        </w:tcPr>
        <w:p w14:paraId="7034A912" w14:textId="77777777" w:rsidR="007E3210" w:rsidRDefault="007E3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2F4713D9" w14:textId="77777777" w:rsidR="007E3210" w:rsidRDefault="007E3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54D12C7F" w14:textId="77777777" w:rsidR="007E3210" w:rsidRDefault="00314336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7E3210" w14:paraId="013A5E92" w14:textId="77777777">
      <w:trPr>
        <w:cantSplit/>
        <w:trHeight w:val="390"/>
      </w:trPr>
      <w:tc>
        <w:tcPr>
          <w:tcW w:w="1676" w:type="dxa"/>
          <w:vMerge/>
        </w:tcPr>
        <w:p w14:paraId="097D41A9" w14:textId="77777777" w:rsidR="007E3210" w:rsidRDefault="007E3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254CB3E8" w14:textId="77777777" w:rsidR="007E3210" w:rsidRDefault="007E3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0A9E9803" w14:textId="77777777" w:rsidR="007E3210" w:rsidRDefault="00314336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12.06.2023/01</w:t>
          </w:r>
        </w:p>
      </w:tc>
    </w:tr>
    <w:tr w:rsidR="007E3210" w14:paraId="515FA64A" w14:textId="77777777">
      <w:trPr>
        <w:cantSplit/>
        <w:trHeight w:val="390"/>
      </w:trPr>
      <w:tc>
        <w:tcPr>
          <w:tcW w:w="1676" w:type="dxa"/>
          <w:vMerge/>
        </w:tcPr>
        <w:p w14:paraId="374AB259" w14:textId="77777777" w:rsidR="007E3210" w:rsidRDefault="007E3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47A8D9B9" w14:textId="77777777" w:rsidR="007E3210" w:rsidRDefault="007E3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33B567E6" w14:textId="77777777" w:rsidR="007E3210" w:rsidRDefault="00314336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F53E8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53E8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7E3210" w14:paraId="6E8965C1" w14:textId="77777777">
      <w:trPr>
        <w:cantSplit/>
        <w:trHeight w:val="390"/>
      </w:trPr>
      <w:tc>
        <w:tcPr>
          <w:tcW w:w="1676" w:type="dxa"/>
          <w:vAlign w:val="center"/>
        </w:tcPr>
        <w:p w14:paraId="5D7B4683" w14:textId="77777777" w:rsidR="007E3210" w:rsidRDefault="00314336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5D4D036D" w14:textId="40E01A35" w:rsidR="007E3210" w:rsidRDefault="002E1198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2811924E" w14:textId="77777777" w:rsidR="007E3210" w:rsidRDefault="007E321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8678" w14:textId="77777777" w:rsidR="007E3210" w:rsidRDefault="007E3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45C8"/>
    <w:multiLevelType w:val="multilevel"/>
    <w:tmpl w:val="ECECA36A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452939"/>
    <w:multiLevelType w:val="multilevel"/>
    <w:tmpl w:val="42589A8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10"/>
    <w:rsid w:val="000160C0"/>
    <w:rsid w:val="000A294F"/>
    <w:rsid w:val="002E1198"/>
    <w:rsid w:val="00314336"/>
    <w:rsid w:val="007E3210"/>
    <w:rsid w:val="009E3015"/>
    <w:rsid w:val="00C434EF"/>
    <w:rsid w:val="00F3054D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7BB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k8Char">
    <w:name w:val="Başlık 8 Char"/>
    <w:rPr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3NMzIHX/OIBbh+saRv02BZ1Jeg==">CgMxLjA4AHIhMXc0VTVWLWNqcGZaRndQQ2I4STJQaE5uWEtJM3JYc1Bu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5</cp:revision>
  <dcterms:created xsi:type="dcterms:W3CDTF">2016-06-23T22:52:00Z</dcterms:created>
  <dcterms:modified xsi:type="dcterms:W3CDTF">2024-06-05T07:05:00Z</dcterms:modified>
</cp:coreProperties>
</file>