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EC47" w14:textId="77777777" w:rsidR="00423C07" w:rsidRDefault="007B0844">
      <w:pPr>
        <w:shd w:val="clear" w:color="auto" w:fill="CCCCCC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GÖREVİN GEREKTİRDİĞİ NİTELİKLER:</w:t>
      </w:r>
    </w:p>
    <w:p w14:paraId="52993A3B" w14:textId="77777777" w:rsidR="00423C07" w:rsidRDefault="007B0844" w:rsidP="001834E6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657 </w:t>
      </w:r>
      <w:proofErr w:type="spellStart"/>
      <w:r>
        <w:rPr>
          <w:sz w:val="22"/>
          <w:szCs w:val="22"/>
        </w:rPr>
        <w:t>Sayılı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Devlet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Memurları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Kanunu’nda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2547 </w:t>
      </w:r>
      <w:proofErr w:type="spellStart"/>
      <w:r>
        <w:rPr>
          <w:sz w:val="22"/>
          <w:szCs w:val="22"/>
        </w:rPr>
        <w:t>Sayılı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Yüksek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Öğretim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Kanunu’nda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belirtilen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niteliklere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sahip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olmak</w:t>
      </w:r>
      <w:proofErr w:type="spellEnd"/>
      <w:r>
        <w:rPr>
          <w:sz w:val="22"/>
          <w:szCs w:val="22"/>
        </w:rPr>
        <w:t>,</w:t>
      </w:r>
    </w:p>
    <w:p w14:paraId="5B5BCC7D" w14:textId="77777777" w:rsidR="00423C07" w:rsidRDefault="007B0844" w:rsidP="001834E6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Görevinin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gerektirdiği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düzeyde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deneyimine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sahip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olmak</w:t>
      </w:r>
      <w:proofErr w:type="spellEnd"/>
      <w:r>
        <w:rPr>
          <w:sz w:val="22"/>
          <w:szCs w:val="22"/>
        </w:rPr>
        <w:t>,</w:t>
      </w:r>
    </w:p>
    <w:p w14:paraId="6BC0B631" w14:textId="77777777" w:rsidR="00423C07" w:rsidRDefault="007B0844" w:rsidP="001834E6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Yöneticilik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niteliklerine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sahip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olmak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sevk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gereklerini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bilmek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faaliyetlerin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iyi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şekilde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sürdürebilmesi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gerekli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çözme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niteliklerine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sahip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olmaktır</w:t>
      </w:r>
      <w:proofErr w:type="spellEnd"/>
      <w:r>
        <w:rPr>
          <w:sz w:val="22"/>
          <w:szCs w:val="22"/>
        </w:rPr>
        <w:t>.</w:t>
      </w:r>
    </w:p>
    <w:p w14:paraId="5B1A6D63" w14:textId="77777777" w:rsidR="00423C07" w:rsidRDefault="00423C07" w:rsidP="0052638F">
      <w:p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</w:p>
    <w:p w14:paraId="1FE344E9" w14:textId="77777777" w:rsidR="00423C07" w:rsidRDefault="007B0844">
      <w:pPr>
        <w:ind w:left="0" w:hanging="2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Hizmet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Süresi</w:t>
      </w:r>
      <w:proofErr w:type="spellEnd"/>
      <w:r>
        <w:rPr>
          <w:b/>
          <w:sz w:val="22"/>
          <w:szCs w:val="22"/>
        </w:rPr>
        <w:t>:</w:t>
      </w:r>
    </w:p>
    <w:p w14:paraId="6CD75F3B" w14:textId="5C809715" w:rsidR="00423C07" w:rsidRDefault="007B0844" w:rsidP="001834E6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Fakültenin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birimlerinin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temsilcisi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dekan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rektörün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önereceği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üniversite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içinden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veya</w:t>
      </w:r>
      <w:proofErr w:type="spellEnd"/>
      <w:r>
        <w:rPr>
          <w:sz w:val="22"/>
          <w:szCs w:val="22"/>
        </w:rPr>
        <w:t xml:space="preserve"> </w:t>
      </w:r>
      <w:r w:rsidR="0052638F"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dışından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üç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profesör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arasından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Yükseköğretim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Kurulunca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üç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yıl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süre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seçilir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normal </w:t>
      </w:r>
      <w:proofErr w:type="spellStart"/>
      <w:r>
        <w:rPr>
          <w:sz w:val="22"/>
          <w:szCs w:val="22"/>
        </w:rPr>
        <w:t>usul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atanır</w:t>
      </w:r>
      <w:proofErr w:type="spellEnd"/>
      <w:r>
        <w:rPr>
          <w:sz w:val="22"/>
          <w:szCs w:val="22"/>
        </w:rPr>
        <w:t>.</w:t>
      </w:r>
    </w:p>
    <w:p w14:paraId="1D6D4A4E" w14:textId="77777777" w:rsidR="00423C07" w:rsidRDefault="007B0844">
      <w:pPr>
        <w:shd w:val="clear" w:color="auto" w:fill="C0C0C0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BAĞLI OLDUĞU EN YAKIN AMİRİ:</w:t>
      </w:r>
    </w:p>
    <w:p w14:paraId="04C84D29" w14:textId="77777777" w:rsidR="00423C07" w:rsidRDefault="007B0844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Rektör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Yardımcısı</w:t>
      </w:r>
      <w:proofErr w:type="spellEnd"/>
    </w:p>
    <w:p w14:paraId="1344C190" w14:textId="77777777" w:rsidR="00423C07" w:rsidRDefault="00423C07">
      <w:pPr>
        <w:ind w:left="0" w:hanging="2"/>
        <w:rPr>
          <w:sz w:val="22"/>
          <w:szCs w:val="22"/>
        </w:rPr>
      </w:pPr>
    </w:p>
    <w:p w14:paraId="4FC27678" w14:textId="77777777" w:rsidR="00423C07" w:rsidRDefault="007B0844">
      <w:pPr>
        <w:shd w:val="clear" w:color="auto" w:fill="CCCCCC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EN YAKIN GÖZETİMİ VE DENETİMİ ALTINDAKİ PERSONEL:</w:t>
      </w:r>
    </w:p>
    <w:p w14:paraId="7247CC88" w14:textId="77777777" w:rsidR="00423C07" w:rsidRDefault="007B0844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Dekan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Yardımcıları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Bölüm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Başkanları</w:t>
      </w:r>
      <w:proofErr w:type="spellEnd"/>
      <w:r>
        <w:rPr>
          <w:sz w:val="22"/>
          <w:szCs w:val="22"/>
        </w:rPr>
        <w:t>,</w:t>
      </w:r>
      <w:r>
        <w:t xml:space="preserve"> </w:t>
      </w:r>
      <w:proofErr w:type="spellStart"/>
      <w:r>
        <w:rPr>
          <w:sz w:val="22"/>
          <w:szCs w:val="22"/>
        </w:rPr>
        <w:t>Öğretim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Elemanları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Fakülte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Sekreteri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Dekanlık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Birimleri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Bölüm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Sekreterlikleri</w:t>
      </w:r>
      <w:proofErr w:type="spellEnd"/>
    </w:p>
    <w:p w14:paraId="477E6FAC" w14:textId="77777777" w:rsidR="00423C07" w:rsidRDefault="00423C07">
      <w:pPr>
        <w:ind w:left="0" w:hanging="2"/>
        <w:rPr>
          <w:sz w:val="22"/>
          <w:szCs w:val="22"/>
        </w:rPr>
      </w:pPr>
    </w:p>
    <w:p w14:paraId="588EF379" w14:textId="77777777" w:rsidR="00423C07" w:rsidRDefault="007B0844">
      <w:pPr>
        <w:shd w:val="clear" w:color="auto" w:fill="CCCCCC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GÖREV VE SORUMLULUKLARI:</w:t>
      </w:r>
    </w:p>
    <w:p w14:paraId="7F1F4890" w14:textId="77777777" w:rsidR="00423C07" w:rsidRDefault="007B0844" w:rsidP="001834E6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2547 </w:t>
      </w:r>
      <w:proofErr w:type="spellStart"/>
      <w:r>
        <w:rPr>
          <w:sz w:val="22"/>
          <w:szCs w:val="22"/>
        </w:rPr>
        <w:t>Sayılı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Yüksek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Öğretim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Kanununda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görevleri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yapmak</w:t>
      </w:r>
      <w:proofErr w:type="spellEnd"/>
      <w:r>
        <w:rPr>
          <w:sz w:val="22"/>
          <w:szCs w:val="22"/>
        </w:rPr>
        <w:t>,</w:t>
      </w:r>
    </w:p>
    <w:p w14:paraId="6E2FB3D2" w14:textId="77777777" w:rsidR="00423C07" w:rsidRDefault="007B0844" w:rsidP="001834E6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Fakülteyi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etmek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Fakülte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Disiplin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Yönetim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Fakülte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kurulu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kurullarına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başkanlık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etmek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kararlarının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uygulanmasını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sağlamak</w:t>
      </w:r>
      <w:proofErr w:type="spellEnd"/>
      <w:r>
        <w:rPr>
          <w:sz w:val="22"/>
          <w:szCs w:val="22"/>
        </w:rPr>
        <w:t>,</w:t>
      </w:r>
    </w:p>
    <w:p w14:paraId="371274B4" w14:textId="77777777" w:rsidR="00423C07" w:rsidRDefault="007B0844" w:rsidP="001834E6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Fakültenin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stratejik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planının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analitik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bütçesinin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gerekçeleri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birlikte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hazırlanmasını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uygulanmasını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sağlamak</w:t>
      </w:r>
      <w:proofErr w:type="spellEnd"/>
      <w:r>
        <w:rPr>
          <w:sz w:val="22"/>
          <w:szCs w:val="22"/>
        </w:rPr>
        <w:t>,</w:t>
      </w:r>
    </w:p>
    <w:p w14:paraId="5A13E924" w14:textId="77777777" w:rsidR="00423C07" w:rsidRDefault="007B0844" w:rsidP="001834E6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Fakültenin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misyon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vizyonunu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belirleyerek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bunu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Fakültenin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tüm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çalışanları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paylaşmak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gerçekleşmesi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çalışanları</w:t>
      </w:r>
      <w:proofErr w:type="spellEnd"/>
      <w:r>
        <w:rPr>
          <w:sz w:val="22"/>
          <w:szCs w:val="22"/>
        </w:rPr>
        <w:t xml:space="preserve"> motive </w:t>
      </w:r>
      <w:proofErr w:type="spellStart"/>
      <w:r>
        <w:rPr>
          <w:sz w:val="22"/>
          <w:szCs w:val="22"/>
        </w:rPr>
        <w:t>etmek</w:t>
      </w:r>
      <w:proofErr w:type="spellEnd"/>
      <w:r>
        <w:rPr>
          <w:sz w:val="22"/>
          <w:szCs w:val="22"/>
        </w:rPr>
        <w:t>,</w:t>
      </w:r>
    </w:p>
    <w:p w14:paraId="48E3FC6B" w14:textId="77777777" w:rsidR="00423C07" w:rsidRDefault="007B0844" w:rsidP="001834E6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Fakülte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birimleri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arasında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eşgüdümü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sağlayarak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fakülte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birimleri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arasında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düzenli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çalışmayı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sağlamak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süreçlerinin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olarak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gözetim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denetimini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yapmak</w:t>
      </w:r>
      <w:proofErr w:type="spellEnd"/>
      <w:r>
        <w:rPr>
          <w:sz w:val="22"/>
          <w:szCs w:val="22"/>
        </w:rPr>
        <w:t xml:space="preserve">,  </w:t>
      </w:r>
    </w:p>
    <w:p w14:paraId="6D5775C0" w14:textId="77777777" w:rsidR="00423C07" w:rsidRDefault="007B0844" w:rsidP="001834E6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Fakültenin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eğitim-öğretim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sistemiyle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ilgili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sorunları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tespit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etmek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çözüme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kavuşturarak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gerekli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görülenleri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makamlara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iletmek</w:t>
      </w:r>
      <w:proofErr w:type="spellEnd"/>
      <w:r>
        <w:rPr>
          <w:sz w:val="22"/>
          <w:szCs w:val="22"/>
        </w:rPr>
        <w:t>,</w:t>
      </w:r>
    </w:p>
    <w:p w14:paraId="4F4D41A2" w14:textId="77777777" w:rsidR="00423C07" w:rsidRDefault="007B0844" w:rsidP="001834E6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Fakültenin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kadro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ihtiyaçlarını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hazırlatarak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Rektörlük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Makamına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sunmak</w:t>
      </w:r>
      <w:proofErr w:type="spellEnd"/>
      <w:r>
        <w:rPr>
          <w:sz w:val="22"/>
          <w:szCs w:val="22"/>
        </w:rPr>
        <w:t>,</w:t>
      </w:r>
    </w:p>
    <w:p w14:paraId="61DBB97E" w14:textId="77777777" w:rsidR="00423C07" w:rsidRDefault="007B0844" w:rsidP="001834E6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Fakülte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akademik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personelini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verimli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etken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kaliteli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yapmalarını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sağlayacak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beceri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deneyimi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kazanmaları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sürekli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gelişme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iyileştirme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fırsatlarını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yakalayabilmeleri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gerekli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ortam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olanakları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sağlamak</w:t>
      </w:r>
      <w:proofErr w:type="spellEnd"/>
      <w:r>
        <w:rPr>
          <w:sz w:val="22"/>
          <w:szCs w:val="22"/>
        </w:rPr>
        <w:t xml:space="preserve">, </w:t>
      </w:r>
    </w:p>
    <w:p w14:paraId="45680837" w14:textId="77777777" w:rsidR="00423C07" w:rsidRDefault="007B0844" w:rsidP="001834E6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Fakültenin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akademik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ihtiyaç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duyulan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alanlarda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seminer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konferans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gibi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etkinlikler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düzenleyerek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Fakültenin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sürekli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öğrenen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organizasyon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haline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gelmesi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çalışmak</w:t>
      </w:r>
      <w:proofErr w:type="spellEnd"/>
      <w:r>
        <w:rPr>
          <w:sz w:val="22"/>
          <w:szCs w:val="22"/>
        </w:rPr>
        <w:t>,</w:t>
      </w:r>
    </w:p>
    <w:p w14:paraId="430FFFF8" w14:textId="77777777" w:rsidR="00423C07" w:rsidRDefault="007B0844" w:rsidP="001834E6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Görev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sorumluluk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alanındaki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faaliyetlerin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Kalite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Yönetim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Sistemleri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talimatlarına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uygun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olarak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yürütülmesini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sağlamak</w:t>
      </w:r>
      <w:proofErr w:type="spellEnd"/>
      <w:r>
        <w:rPr>
          <w:sz w:val="22"/>
          <w:szCs w:val="22"/>
        </w:rPr>
        <w:t>,</w:t>
      </w:r>
    </w:p>
    <w:p w14:paraId="57DBACB3" w14:textId="77777777" w:rsidR="00423C07" w:rsidRDefault="007B0844" w:rsidP="001834E6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Her </w:t>
      </w:r>
      <w:proofErr w:type="spellStart"/>
      <w:r>
        <w:rPr>
          <w:sz w:val="22"/>
          <w:szCs w:val="22"/>
        </w:rPr>
        <w:t>öğretim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yılı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sonunda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Fakültenin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durumu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işleyişi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hakkında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Rektöre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rapor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vermek</w:t>
      </w:r>
      <w:proofErr w:type="spellEnd"/>
      <w:r>
        <w:rPr>
          <w:sz w:val="22"/>
          <w:szCs w:val="22"/>
        </w:rPr>
        <w:t>,</w:t>
      </w:r>
    </w:p>
    <w:p w14:paraId="217D468A" w14:textId="77777777" w:rsidR="00423C07" w:rsidRDefault="007B0844" w:rsidP="001834E6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Rektörün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alanı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ilgili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vereceği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diğer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görevleri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yapmak</w:t>
      </w:r>
      <w:proofErr w:type="spellEnd"/>
      <w:r>
        <w:rPr>
          <w:sz w:val="22"/>
          <w:szCs w:val="22"/>
        </w:rPr>
        <w:t>.</w:t>
      </w:r>
    </w:p>
    <w:p w14:paraId="5E07EB1B" w14:textId="77777777" w:rsidR="00423C07" w:rsidRDefault="007B0844" w:rsidP="001834E6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İş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sağlığı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güvenliği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ilgili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çalışmaların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yapılmasını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sağlamak</w:t>
      </w:r>
      <w:proofErr w:type="spellEnd"/>
      <w:r>
        <w:rPr>
          <w:sz w:val="22"/>
          <w:szCs w:val="22"/>
        </w:rPr>
        <w:t xml:space="preserve">, </w:t>
      </w:r>
    </w:p>
    <w:p w14:paraId="70D355E1" w14:textId="77777777" w:rsidR="00423C07" w:rsidRDefault="007B0844" w:rsidP="001834E6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Her </w:t>
      </w:r>
      <w:proofErr w:type="spellStart"/>
      <w:r>
        <w:rPr>
          <w:sz w:val="22"/>
          <w:szCs w:val="22"/>
        </w:rPr>
        <w:t>öğretim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yılı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sonunda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Fakültenin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durumu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işleyişi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hakkında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Rektöre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rapor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vermek</w:t>
      </w:r>
      <w:proofErr w:type="spellEnd"/>
      <w:r>
        <w:rPr>
          <w:sz w:val="22"/>
          <w:szCs w:val="22"/>
        </w:rPr>
        <w:t>,</w:t>
      </w:r>
    </w:p>
    <w:p w14:paraId="7692883B" w14:textId="77777777" w:rsidR="00423C07" w:rsidRDefault="007B0844" w:rsidP="001834E6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Kalite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Yönetim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Sistemi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ilgili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Çalışmaları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yapmak</w:t>
      </w:r>
      <w:proofErr w:type="spellEnd"/>
      <w:r>
        <w:rPr>
          <w:sz w:val="22"/>
          <w:szCs w:val="22"/>
        </w:rPr>
        <w:t>,</w:t>
      </w:r>
    </w:p>
    <w:p w14:paraId="6E81240F" w14:textId="77777777" w:rsidR="00423C07" w:rsidRDefault="007B0844" w:rsidP="001834E6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Rektörün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alanı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ilgili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vereceği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diğer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görevleri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yapmak</w:t>
      </w:r>
      <w:proofErr w:type="spellEnd"/>
    </w:p>
    <w:p w14:paraId="6B51518D" w14:textId="77777777" w:rsidR="00423C07" w:rsidRDefault="00423C07" w:rsidP="001834E6">
      <w:pPr>
        <w:spacing w:line="240" w:lineRule="auto"/>
        <w:ind w:leftChars="0" w:left="289" w:firstLineChars="0" w:firstLine="289"/>
        <w:jc w:val="both"/>
        <w:rPr>
          <w:sz w:val="22"/>
          <w:szCs w:val="22"/>
        </w:rPr>
      </w:pPr>
    </w:p>
    <w:p w14:paraId="29B2830A" w14:textId="77777777" w:rsidR="00423C07" w:rsidRDefault="007B0844">
      <w:pPr>
        <w:shd w:val="clear" w:color="auto" w:fill="B3B3B3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B3B3B3"/>
        </w:rPr>
        <w:t>YETKİL</w:t>
      </w:r>
      <w:r>
        <w:rPr>
          <w:b/>
          <w:sz w:val="22"/>
          <w:szCs w:val="22"/>
        </w:rPr>
        <w:t xml:space="preserve">ERİ, SINIRLARI: </w:t>
      </w:r>
    </w:p>
    <w:p w14:paraId="4059D101" w14:textId="77777777" w:rsidR="00423C07" w:rsidRDefault="007B0844" w:rsidP="00F665FD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Görevlerini</w:t>
      </w:r>
      <w:proofErr w:type="spellEnd"/>
      <w:r>
        <w:rPr>
          <w:sz w:val="22"/>
          <w:szCs w:val="22"/>
        </w:rPr>
        <w:t xml:space="preserve">, 2547 </w:t>
      </w:r>
      <w:proofErr w:type="spellStart"/>
      <w:r>
        <w:rPr>
          <w:sz w:val="22"/>
          <w:szCs w:val="22"/>
        </w:rPr>
        <w:t>Sayılı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Yükseköğretim-YÖK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Kanunu</w:t>
      </w:r>
      <w:proofErr w:type="spellEnd"/>
      <w:r>
        <w:rPr>
          <w:sz w:val="22"/>
          <w:szCs w:val="22"/>
        </w:rPr>
        <w:t xml:space="preserve">, 2914 </w:t>
      </w:r>
      <w:proofErr w:type="spellStart"/>
      <w:r>
        <w:rPr>
          <w:sz w:val="22"/>
          <w:szCs w:val="22"/>
        </w:rPr>
        <w:t>Sayılı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Yüksek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Öğrenim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Kanunu</w:t>
      </w:r>
      <w:proofErr w:type="spellEnd"/>
      <w:r>
        <w:rPr>
          <w:sz w:val="22"/>
          <w:szCs w:val="22"/>
        </w:rPr>
        <w:t xml:space="preserve">, 124 </w:t>
      </w:r>
      <w:proofErr w:type="spellStart"/>
      <w:r>
        <w:rPr>
          <w:sz w:val="22"/>
          <w:szCs w:val="22"/>
        </w:rPr>
        <w:t>Sayılı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Yükseköğretim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Kuruluşları</w:t>
      </w:r>
      <w:proofErr w:type="spellEnd"/>
      <w:r>
        <w:rPr>
          <w:sz w:val="22"/>
          <w:szCs w:val="22"/>
        </w:rPr>
        <w:t xml:space="preserve"> İle </w:t>
      </w:r>
      <w:proofErr w:type="spellStart"/>
      <w:r>
        <w:rPr>
          <w:sz w:val="22"/>
          <w:szCs w:val="22"/>
        </w:rPr>
        <w:t>Yükseköğretim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Kurumlarının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İdari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Teşkilatı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Hakkında</w:t>
      </w:r>
      <w:proofErr w:type="spellEnd"/>
      <w:r>
        <w:rPr>
          <w:sz w:val="22"/>
          <w:szCs w:val="22"/>
        </w:rPr>
        <w:t xml:space="preserve"> Kanun </w:t>
      </w:r>
      <w:proofErr w:type="spellStart"/>
      <w:r>
        <w:rPr>
          <w:sz w:val="22"/>
          <w:szCs w:val="22"/>
        </w:rPr>
        <w:t>Hükmünde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Kararname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Üniversitelerde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Akademik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Teşkilât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Yönetmeliği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Yükseköğretim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Kurumları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Yönetici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Öğretim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Elemanı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Memurları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Disiplin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Yönetmeliği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Bayburt </w:t>
      </w:r>
      <w:proofErr w:type="spellStart"/>
      <w:r>
        <w:rPr>
          <w:sz w:val="22"/>
          <w:szCs w:val="22"/>
        </w:rPr>
        <w:t>Üniversitesi’nin</w:t>
      </w:r>
      <w:proofErr w:type="spellEnd"/>
      <w:r>
        <w:rPr>
          <w:sz w:val="22"/>
          <w:szCs w:val="22"/>
        </w:rPr>
        <w:t xml:space="preserve"> tabi </w:t>
      </w:r>
      <w:proofErr w:type="spellStart"/>
      <w:r>
        <w:rPr>
          <w:sz w:val="22"/>
          <w:szCs w:val="22"/>
        </w:rPr>
        <w:t>olduğu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diğer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mevzuata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getirir</w:t>
      </w:r>
      <w:proofErr w:type="spellEnd"/>
      <w:r>
        <w:rPr>
          <w:sz w:val="22"/>
          <w:szCs w:val="22"/>
        </w:rPr>
        <w:t>.</w:t>
      </w:r>
    </w:p>
    <w:p w14:paraId="50B3D9F2" w14:textId="77777777" w:rsidR="00423C07" w:rsidRDefault="007B0844" w:rsidP="00F665FD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Görevlerini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mevzuat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hükümleri</w:t>
      </w:r>
      <w:proofErr w:type="spellEnd"/>
      <w:r>
        <w:rPr>
          <w:sz w:val="22"/>
          <w:szCs w:val="22"/>
        </w:rPr>
        <w:t xml:space="preserve">, plan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programlar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genel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prensipler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direktifler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doğrultusunda</w:t>
      </w:r>
      <w:proofErr w:type="spellEnd"/>
      <w:r>
        <w:rPr>
          <w:sz w:val="22"/>
          <w:szCs w:val="22"/>
        </w:rPr>
        <w:t xml:space="preserve"> tam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zamanında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getirmekle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yükümlüdür</w:t>
      </w:r>
      <w:proofErr w:type="spellEnd"/>
      <w:r>
        <w:rPr>
          <w:sz w:val="22"/>
          <w:szCs w:val="22"/>
        </w:rPr>
        <w:t>.</w:t>
      </w:r>
    </w:p>
    <w:p w14:paraId="1EBCF6CD" w14:textId="77777777" w:rsidR="00423C07" w:rsidRDefault="007B0844" w:rsidP="00F665FD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Yerine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getireceği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kullanacağı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yetkilerin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açtığı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sonuçlardan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dolayı</w:t>
      </w:r>
      <w:proofErr w:type="spellEnd"/>
      <w:r>
        <w:rPr>
          <w:sz w:val="22"/>
          <w:szCs w:val="22"/>
        </w:rPr>
        <w:t xml:space="preserve"> Bayburt </w:t>
      </w:r>
      <w:proofErr w:type="spellStart"/>
      <w:r>
        <w:rPr>
          <w:sz w:val="22"/>
          <w:szCs w:val="22"/>
        </w:rPr>
        <w:t>Üniversitesi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Rektörü’ne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karşı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sorumludur</w:t>
      </w:r>
      <w:proofErr w:type="spellEnd"/>
      <w:r>
        <w:rPr>
          <w:sz w:val="22"/>
          <w:szCs w:val="22"/>
        </w:rPr>
        <w:t>.</w:t>
      </w:r>
    </w:p>
    <w:p w14:paraId="5254E0CD" w14:textId="77777777" w:rsidR="00423C07" w:rsidRDefault="00423C07">
      <w:pPr>
        <w:ind w:left="0" w:hanging="2"/>
        <w:rPr>
          <w:sz w:val="22"/>
          <w:szCs w:val="22"/>
        </w:rPr>
      </w:pPr>
    </w:p>
    <w:p w14:paraId="1D40F982" w14:textId="77777777" w:rsidR="00423C07" w:rsidRDefault="00423C07">
      <w:pPr>
        <w:ind w:left="0" w:hanging="2"/>
        <w:rPr>
          <w:sz w:val="22"/>
          <w:szCs w:val="22"/>
        </w:rPr>
      </w:pPr>
    </w:p>
    <w:p w14:paraId="60B0AC51" w14:textId="77777777" w:rsidR="00423C07" w:rsidRDefault="00423C07">
      <w:pPr>
        <w:ind w:left="0" w:hanging="2"/>
        <w:rPr>
          <w:sz w:val="22"/>
          <w:szCs w:val="22"/>
        </w:rPr>
      </w:pPr>
    </w:p>
    <w:p w14:paraId="74CF9330" w14:textId="77777777" w:rsidR="00423C07" w:rsidRDefault="00423C07">
      <w:pPr>
        <w:ind w:left="0" w:hanging="2"/>
        <w:rPr>
          <w:sz w:val="22"/>
          <w:szCs w:val="22"/>
        </w:rPr>
      </w:pPr>
    </w:p>
    <w:p w14:paraId="5A4E8AA0" w14:textId="77777777" w:rsidR="00423C07" w:rsidRDefault="00423C07">
      <w:pPr>
        <w:ind w:left="0" w:hanging="2"/>
        <w:rPr>
          <w:sz w:val="22"/>
          <w:szCs w:val="22"/>
        </w:rPr>
      </w:pPr>
    </w:p>
    <w:p w14:paraId="12291570" w14:textId="77777777" w:rsidR="00423C07" w:rsidRDefault="00423C07">
      <w:pPr>
        <w:ind w:left="0" w:hanging="2"/>
        <w:rPr>
          <w:sz w:val="22"/>
          <w:szCs w:val="22"/>
        </w:rPr>
      </w:pPr>
    </w:p>
    <w:p w14:paraId="4D282016" w14:textId="77777777" w:rsidR="00423C07" w:rsidRDefault="00423C07">
      <w:pPr>
        <w:ind w:left="0" w:hanging="2"/>
        <w:rPr>
          <w:sz w:val="22"/>
          <w:szCs w:val="22"/>
        </w:rPr>
      </w:pPr>
    </w:p>
    <w:p w14:paraId="1763C0E4" w14:textId="77777777" w:rsidR="00423C07" w:rsidRDefault="00423C07">
      <w:pPr>
        <w:ind w:left="0" w:hanging="2"/>
        <w:rPr>
          <w:sz w:val="22"/>
          <w:szCs w:val="22"/>
        </w:rPr>
      </w:pPr>
    </w:p>
    <w:p w14:paraId="68EB9696" w14:textId="77777777" w:rsidR="00423C07" w:rsidRDefault="00423C07">
      <w:pPr>
        <w:ind w:left="0" w:hanging="2"/>
        <w:rPr>
          <w:sz w:val="22"/>
          <w:szCs w:val="22"/>
        </w:rPr>
      </w:pPr>
    </w:p>
    <w:p w14:paraId="30FCD554" w14:textId="77777777" w:rsidR="00423C07" w:rsidRDefault="00423C07">
      <w:pPr>
        <w:ind w:left="0" w:hanging="2"/>
        <w:rPr>
          <w:sz w:val="22"/>
          <w:szCs w:val="22"/>
        </w:rPr>
      </w:pPr>
    </w:p>
    <w:p w14:paraId="6E90D360" w14:textId="77777777" w:rsidR="00423C07" w:rsidRDefault="00423C07">
      <w:pPr>
        <w:ind w:left="0" w:hanging="2"/>
        <w:rPr>
          <w:sz w:val="22"/>
          <w:szCs w:val="22"/>
        </w:rPr>
      </w:pPr>
    </w:p>
    <w:p w14:paraId="4509FE3D" w14:textId="77777777" w:rsidR="00423C07" w:rsidRDefault="00423C07">
      <w:pPr>
        <w:ind w:left="0" w:hanging="2"/>
        <w:rPr>
          <w:sz w:val="22"/>
          <w:szCs w:val="22"/>
        </w:rPr>
      </w:pPr>
    </w:p>
    <w:p w14:paraId="2B6B4773" w14:textId="77777777" w:rsidR="00423C07" w:rsidRDefault="00423C07">
      <w:pPr>
        <w:ind w:left="0" w:hanging="2"/>
        <w:rPr>
          <w:sz w:val="22"/>
          <w:szCs w:val="22"/>
        </w:rPr>
      </w:pPr>
    </w:p>
    <w:p w14:paraId="4DA0BFB9" w14:textId="77777777" w:rsidR="00423C07" w:rsidRDefault="00423C07">
      <w:pPr>
        <w:ind w:left="0" w:hanging="2"/>
        <w:rPr>
          <w:sz w:val="22"/>
          <w:szCs w:val="22"/>
        </w:rPr>
      </w:pPr>
    </w:p>
    <w:p w14:paraId="2AE7F7D9" w14:textId="77777777" w:rsidR="00423C07" w:rsidRDefault="00423C07">
      <w:pPr>
        <w:ind w:left="0" w:hanging="2"/>
        <w:rPr>
          <w:sz w:val="22"/>
          <w:szCs w:val="22"/>
        </w:rPr>
      </w:pPr>
    </w:p>
    <w:p w14:paraId="201BF8EE" w14:textId="77777777" w:rsidR="00423C07" w:rsidRDefault="00423C07">
      <w:pPr>
        <w:ind w:left="0" w:hanging="2"/>
        <w:rPr>
          <w:sz w:val="22"/>
          <w:szCs w:val="22"/>
        </w:rPr>
      </w:pPr>
    </w:p>
    <w:p w14:paraId="6C2985AB" w14:textId="77777777" w:rsidR="00423C07" w:rsidRDefault="00423C07">
      <w:pPr>
        <w:ind w:left="0" w:hanging="2"/>
        <w:rPr>
          <w:sz w:val="22"/>
          <w:szCs w:val="22"/>
        </w:rPr>
      </w:pPr>
    </w:p>
    <w:p w14:paraId="0FF9EEB4" w14:textId="77777777" w:rsidR="00423C07" w:rsidRDefault="00423C07">
      <w:pPr>
        <w:ind w:left="0" w:hanging="2"/>
        <w:rPr>
          <w:sz w:val="22"/>
          <w:szCs w:val="22"/>
        </w:rPr>
      </w:pPr>
    </w:p>
    <w:p w14:paraId="0247335B" w14:textId="77777777" w:rsidR="00423C07" w:rsidRDefault="00423C07">
      <w:pPr>
        <w:ind w:left="0" w:hanging="2"/>
        <w:rPr>
          <w:sz w:val="22"/>
          <w:szCs w:val="22"/>
        </w:rPr>
      </w:pPr>
    </w:p>
    <w:p w14:paraId="0089D3DF" w14:textId="77777777" w:rsidR="00423C07" w:rsidRDefault="00423C07">
      <w:pPr>
        <w:ind w:left="0" w:hanging="2"/>
        <w:rPr>
          <w:sz w:val="22"/>
          <w:szCs w:val="22"/>
        </w:rPr>
      </w:pPr>
    </w:p>
    <w:p w14:paraId="4291D320" w14:textId="77777777" w:rsidR="00423C07" w:rsidRDefault="00423C07">
      <w:pPr>
        <w:tabs>
          <w:tab w:val="left" w:pos="3300"/>
        </w:tabs>
        <w:ind w:left="0" w:hanging="2"/>
        <w:rPr>
          <w:sz w:val="22"/>
          <w:szCs w:val="22"/>
        </w:rPr>
      </w:pPr>
    </w:p>
    <w:sectPr w:rsidR="00423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746" w:bottom="1417" w:left="900" w:header="708" w:footer="4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C1FD" w14:textId="77777777" w:rsidR="001A2B85" w:rsidRDefault="001A2B85">
      <w:pPr>
        <w:spacing w:line="240" w:lineRule="auto"/>
        <w:ind w:left="0" w:hanging="2"/>
      </w:pPr>
      <w:r>
        <w:separator/>
      </w:r>
    </w:p>
  </w:endnote>
  <w:endnote w:type="continuationSeparator" w:id="0">
    <w:p w14:paraId="4693CEE7" w14:textId="77777777" w:rsidR="001A2B85" w:rsidRDefault="001A2B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4AD5" w14:textId="77777777" w:rsidR="00423C07" w:rsidRDefault="00423C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436A" w14:textId="77777777" w:rsidR="00423C07" w:rsidRDefault="00423C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Cs w:val="24"/>
      </w:rPr>
    </w:pPr>
  </w:p>
  <w:tbl>
    <w:tblPr>
      <w:tblStyle w:val="a0"/>
      <w:tblW w:w="10400" w:type="dxa"/>
      <w:tblInd w:w="-7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5200"/>
      <w:gridCol w:w="5200"/>
    </w:tblGrid>
    <w:tr w:rsidR="00423C07" w14:paraId="5A384A5F" w14:textId="77777777">
      <w:trPr>
        <w:trHeight w:val="523"/>
      </w:trPr>
      <w:tc>
        <w:tcPr>
          <w:tcW w:w="5200" w:type="dxa"/>
        </w:tcPr>
        <w:p w14:paraId="70A328EC" w14:textId="77777777" w:rsidR="00423C07" w:rsidRDefault="007B0844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b/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>HAZIRLAYAN</w:t>
          </w:r>
        </w:p>
        <w:p w14:paraId="3E65E9C2" w14:textId="77777777" w:rsidR="00423C07" w:rsidRDefault="007B0844">
          <w:pPr>
            <w:ind w:left="0" w:hanging="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İF KE</w:t>
          </w:r>
        </w:p>
        <w:p w14:paraId="66C59369" w14:textId="77777777" w:rsidR="00423C07" w:rsidRDefault="00423C07">
          <w:pPr>
            <w:ind w:left="0" w:hanging="2"/>
            <w:rPr>
              <w:color w:val="808080"/>
              <w:sz w:val="18"/>
              <w:szCs w:val="18"/>
            </w:rPr>
          </w:pPr>
        </w:p>
        <w:p w14:paraId="44B51E7A" w14:textId="77777777" w:rsidR="00423C07" w:rsidRDefault="00423C07">
          <w:pPr>
            <w:ind w:left="0" w:hanging="2"/>
            <w:rPr>
              <w:color w:val="808080"/>
              <w:sz w:val="18"/>
              <w:szCs w:val="18"/>
            </w:rPr>
          </w:pPr>
        </w:p>
      </w:tc>
      <w:tc>
        <w:tcPr>
          <w:tcW w:w="5200" w:type="dxa"/>
        </w:tcPr>
        <w:p w14:paraId="735F0768" w14:textId="77777777" w:rsidR="00423C07" w:rsidRDefault="007B0844">
          <w:pPr>
            <w:ind w:left="0" w:hanging="2"/>
            <w:jc w:val="center"/>
            <w:rPr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>ONAYLAYAN</w:t>
          </w:r>
        </w:p>
        <w:p w14:paraId="1FAC1FDD" w14:textId="6D61C35B" w:rsidR="00423C07" w:rsidRDefault="007B0844">
          <w:pPr>
            <w:ind w:left="0" w:hanging="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DEKAN</w:t>
          </w:r>
        </w:p>
        <w:p w14:paraId="294F1729" w14:textId="77777777" w:rsidR="00423C07" w:rsidRDefault="00423C07">
          <w:pPr>
            <w:ind w:left="0" w:hanging="2"/>
            <w:jc w:val="center"/>
            <w:rPr>
              <w:color w:val="808080"/>
              <w:sz w:val="18"/>
              <w:szCs w:val="18"/>
            </w:rPr>
          </w:pPr>
        </w:p>
      </w:tc>
    </w:tr>
  </w:tbl>
  <w:p w14:paraId="3C8A0D7B" w14:textId="77777777" w:rsidR="00423C07" w:rsidRDefault="007B0844">
    <w:pPr>
      <w:ind w:left="0" w:hanging="2"/>
      <w:rPr>
        <w:color w:val="3B3838"/>
        <w:sz w:val="18"/>
        <w:szCs w:val="18"/>
      </w:rPr>
    </w:pPr>
    <w:r>
      <w:rPr>
        <w:color w:val="3B3838"/>
        <w:sz w:val="18"/>
        <w:szCs w:val="18"/>
      </w:rPr>
      <w:t xml:space="preserve">Form </w:t>
    </w:r>
    <w:proofErr w:type="gramStart"/>
    <w:r>
      <w:rPr>
        <w:color w:val="3B3838"/>
        <w:sz w:val="18"/>
        <w:szCs w:val="18"/>
      </w:rPr>
      <w:t>No:F</w:t>
    </w:r>
    <w:proofErr w:type="gramEnd"/>
    <w:r>
      <w:rPr>
        <w:color w:val="3B3838"/>
        <w:sz w:val="18"/>
        <w:szCs w:val="18"/>
      </w:rPr>
      <w:t>07/ BAYÜ/01</w:t>
    </w:r>
    <w:r>
      <w:rPr>
        <w:color w:val="3B3838"/>
        <w:sz w:val="18"/>
        <w:szCs w:val="18"/>
      </w:rPr>
      <w:tab/>
    </w:r>
    <w:r>
      <w:rPr>
        <w:color w:val="3B3838"/>
        <w:sz w:val="18"/>
        <w:szCs w:val="18"/>
      </w:rPr>
      <w:tab/>
    </w:r>
    <w:r>
      <w:rPr>
        <w:color w:val="3B3838"/>
        <w:sz w:val="18"/>
        <w:szCs w:val="18"/>
      </w:rPr>
      <w:tab/>
    </w:r>
    <w:r>
      <w:rPr>
        <w:color w:val="3B3838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843C" w14:textId="77777777" w:rsidR="00423C07" w:rsidRDefault="00423C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A4B4" w14:textId="77777777" w:rsidR="001A2B85" w:rsidRDefault="001A2B85">
      <w:pPr>
        <w:spacing w:line="240" w:lineRule="auto"/>
        <w:ind w:left="0" w:hanging="2"/>
      </w:pPr>
      <w:r>
        <w:separator/>
      </w:r>
    </w:p>
  </w:footnote>
  <w:footnote w:type="continuationSeparator" w:id="0">
    <w:p w14:paraId="6F708C49" w14:textId="77777777" w:rsidR="001A2B85" w:rsidRDefault="001A2B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421A" w14:textId="77777777" w:rsidR="00423C07" w:rsidRDefault="00423C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8B5D" w14:textId="77777777" w:rsidR="00423C07" w:rsidRDefault="00423C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Cs w:val="24"/>
      </w:rPr>
    </w:pPr>
  </w:p>
  <w:tbl>
    <w:tblPr>
      <w:tblStyle w:val="a"/>
      <w:tblW w:w="10387" w:type="dxa"/>
      <w:tblInd w:w="-5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423C07" w14:paraId="5D72AEF6" w14:textId="77777777">
      <w:trPr>
        <w:cantSplit/>
        <w:trHeight w:val="390"/>
      </w:trPr>
      <w:tc>
        <w:tcPr>
          <w:tcW w:w="1676" w:type="dxa"/>
          <w:vMerge w:val="restart"/>
        </w:tcPr>
        <w:p w14:paraId="79FD653E" w14:textId="77777777" w:rsidR="00423C07" w:rsidRDefault="007B0844">
          <w:pPr>
            <w:ind w:left="0" w:hanging="2"/>
            <w:jc w:val="center"/>
          </w:pPr>
          <w:r>
            <w:rPr>
              <w:noProof/>
            </w:rPr>
            <w:drawing>
              <wp:inline distT="0" distB="0" distL="114300" distR="114300" wp14:anchorId="2B29CF1B" wp14:editId="7DFB0803">
                <wp:extent cx="975995" cy="927735"/>
                <wp:effectExtent l="0" t="0" r="0" b="0"/>
                <wp:docPr id="1026" name="image1.png" descr="bayburt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ayburt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995" cy="9277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9220279" w14:textId="77777777" w:rsidR="00423C07" w:rsidRDefault="007B0844">
          <w:pPr>
            <w:ind w:left="1" w:hanging="3"/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BAYÜ</w:t>
          </w:r>
        </w:p>
      </w:tc>
      <w:tc>
        <w:tcPr>
          <w:tcW w:w="5580" w:type="dxa"/>
          <w:vMerge w:val="restart"/>
          <w:vAlign w:val="center"/>
        </w:tcPr>
        <w:p w14:paraId="5007B704" w14:textId="77777777" w:rsidR="00F45112" w:rsidRDefault="007B0844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60" w:line="240" w:lineRule="auto"/>
            <w:ind w:left="1" w:hanging="3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DEKAN </w:t>
          </w:r>
        </w:p>
        <w:p w14:paraId="78C594AD" w14:textId="1C0D9487" w:rsidR="00423C07" w:rsidRDefault="007B0844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60" w:line="240" w:lineRule="auto"/>
            <w:ind w:left="1" w:hanging="3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GÖREV TANIMI</w:t>
          </w:r>
        </w:p>
        <w:p w14:paraId="4EE59DF1" w14:textId="77777777" w:rsidR="00423C07" w:rsidRDefault="00423C07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60" w:line="240" w:lineRule="auto"/>
            <w:ind w:left="1" w:hanging="3"/>
            <w:jc w:val="center"/>
            <w:rPr>
              <w:b/>
              <w:color w:val="000000"/>
              <w:sz w:val="28"/>
              <w:szCs w:val="28"/>
            </w:rPr>
          </w:pPr>
        </w:p>
      </w:tc>
      <w:tc>
        <w:tcPr>
          <w:tcW w:w="3131" w:type="dxa"/>
          <w:vAlign w:val="center"/>
        </w:tcPr>
        <w:p w14:paraId="59E9125F" w14:textId="77777777" w:rsidR="00423C07" w:rsidRDefault="007B0844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Kod</w:t>
          </w:r>
          <w:proofErr w:type="spellEnd"/>
          <w:r>
            <w:rPr>
              <w:sz w:val="18"/>
              <w:szCs w:val="18"/>
            </w:rPr>
            <w:t xml:space="preserve"> No: </w:t>
          </w:r>
          <w:proofErr w:type="spellStart"/>
          <w:r>
            <w:rPr>
              <w:sz w:val="18"/>
              <w:szCs w:val="18"/>
            </w:rPr>
            <w:t>GT01</w:t>
          </w:r>
          <w:proofErr w:type="spellEnd"/>
          <w:r>
            <w:rPr>
              <w:sz w:val="18"/>
              <w:szCs w:val="18"/>
            </w:rPr>
            <w:t>/İF</w:t>
          </w:r>
        </w:p>
      </w:tc>
    </w:tr>
    <w:tr w:rsidR="00423C07" w14:paraId="3E317B21" w14:textId="77777777">
      <w:trPr>
        <w:cantSplit/>
        <w:trHeight w:val="390"/>
      </w:trPr>
      <w:tc>
        <w:tcPr>
          <w:tcW w:w="1676" w:type="dxa"/>
          <w:vMerge/>
        </w:tcPr>
        <w:p w14:paraId="13AEF527" w14:textId="77777777" w:rsidR="00423C07" w:rsidRDefault="00423C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5580" w:type="dxa"/>
          <w:vMerge/>
          <w:vAlign w:val="center"/>
        </w:tcPr>
        <w:p w14:paraId="39FF8E38" w14:textId="77777777" w:rsidR="00423C07" w:rsidRDefault="00423C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3131" w:type="dxa"/>
          <w:vAlign w:val="center"/>
        </w:tcPr>
        <w:p w14:paraId="1BFFC4E6" w14:textId="77777777" w:rsidR="00423C07" w:rsidRDefault="007B0844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Yayın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Tarihi</w:t>
          </w:r>
          <w:proofErr w:type="spellEnd"/>
          <w:r>
            <w:rPr>
              <w:sz w:val="18"/>
              <w:szCs w:val="18"/>
            </w:rPr>
            <w:t>: 12.12.2017</w:t>
          </w:r>
        </w:p>
      </w:tc>
    </w:tr>
    <w:tr w:rsidR="00423C07" w14:paraId="1E7A979B" w14:textId="77777777">
      <w:trPr>
        <w:cantSplit/>
        <w:trHeight w:val="390"/>
      </w:trPr>
      <w:tc>
        <w:tcPr>
          <w:tcW w:w="1676" w:type="dxa"/>
          <w:vMerge/>
        </w:tcPr>
        <w:p w14:paraId="0B4D7716" w14:textId="77777777" w:rsidR="00423C07" w:rsidRDefault="00423C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5580" w:type="dxa"/>
          <w:vMerge/>
          <w:vAlign w:val="center"/>
        </w:tcPr>
        <w:p w14:paraId="35DE2F28" w14:textId="77777777" w:rsidR="00423C07" w:rsidRDefault="00423C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3131" w:type="dxa"/>
          <w:vAlign w:val="center"/>
        </w:tcPr>
        <w:p w14:paraId="27C3D2CC" w14:textId="77777777" w:rsidR="00423C07" w:rsidRDefault="007B0844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Revizyon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Tarihi</w:t>
          </w:r>
          <w:proofErr w:type="spellEnd"/>
          <w:r>
            <w:rPr>
              <w:sz w:val="18"/>
              <w:szCs w:val="18"/>
            </w:rPr>
            <w:t>/ No: 12.06.2023/01</w:t>
          </w:r>
        </w:p>
      </w:tc>
    </w:tr>
    <w:tr w:rsidR="00423C07" w14:paraId="6522E6A4" w14:textId="77777777">
      <w:trPr>
        <w:cantSplit/>
        <w:trHeight w:val="390"/>
      </w:trPr>
      <w:tc>
        <w:tcPr>
          <w:tcW w:w="1676" w:type="dxa"/>
          <w:vMerge/>
        </w:tcPr>
        <w:p w14:paraId="6016D153" w14:textId="77777777" w:rsidR="00423C07" w:rsidRDefault="00423C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5580" w:type="dxa"/>
          <w:vMerge/>
          <w:vAlign w:val="center"/>
        </w:tcPr>
        <w:p w14:paraId="666949F2" w14:textId="77777777" w:rsidR="00423C07" w:rsidRDefault="00423C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3131" w:type="dxa"/>
          <w:vAlign w:val="center"/>
        </w:tcPr>
        <w:p w14:paraId="7046BF39" w14:textId="77777777" w:rsidR="00423C07" w:rsidRDefault="007B0844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Sayfa</w:t>
          </w:r>
          <w:proofErr w:type="spellEnd"/>
          <w:r>
            <w:rPr>
              <w:sz w:val="18"/>
              <w:szCs w:val="18"/>
            </w:rPr>
            <w:t xml:space="preserve"> No: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981D1F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 w:rsidR="00981D1F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  <w:tr w:rsidR="00423C07" w14:paraId="39675944" w14:textId="77777777">
      <w:trPr>
        <w:cantSplit/>
        <w:trHeight w:val="390"/>
      </w:trPr>
      <w:tc>
        <w:tcPr>
          <w:tcW w:w="1676" w:type="dxa"/>
          <w:vAlign w:val="center"/>
        </w:tcPr>
        <w:p w14:paraId="06F70204" w14:textId="77777777" w:rsidR="00423C07" w:rsidRDefault="007B0844">
          <w:pPr>
            <w:ind w:left="0" w:hanging="2"/>
            <w:rPr>
              <w:sz w:val="22"/>
              <w:szCs w:val="22"/>
            </w:rPr>
          </w:pPr>
          <w:proofErr w:type="spellStart"/>
          <w:r>
            <w:rPr>
              <w:sz w:val="22"/>
              <w:szCs w:val="22"/>
            </w:rPr>
            <w:t>Birim</w:t>
          </w:r>
          <w:proofErr w:type="spellEnd"/>
          <w:r>
            <w:rPr>
              <w:sz w:val="22"/>
              <w:szCs w:val="22"/>
            </w:rPr>
            <w:t xml:space="preserve"> / </w:t>
          </w:r>
          <w:proofErr w:type="spellStart"/>
          <w:r>
            <w:rPr>
              <w:sz w:val="22"/>
              <w:szCs w:val="22"/>
            </w:rPr>
            <w:t>Bölüm</w:t>
          </w:r>
          <w:proofErr w:type="spellEnd"/>
          <w:r>
            <w:rPr>
              <w:sz w:val="22"/>
              <w:szCs w:val="22"/>
            </w:rPr>
            <w:t>:</w:t>
          </w:r>
        </w:p>
      </w:tc>
      <w:tc>
        <w:tcPr>
          <w:tcW w:w="8711" w:type="dxa"/>
          <w:gridSpan w:val="2"/>
          <w:vAlign w:val="center"/>
        </w:tcPr>
        <w:p w14:paraId="4D14FE29" w14:textId="7D67B9BC" w:rsidR="00423C07" w:rsidRDefault="00F45112">
          <w:pPr>
            <w:ind w:left="0" w:hanging="2"/>
            <w:rPr>
              <w:sz w:val="22"/>
              <w:szCs w:val="22"/>
            </w:rPr>
          </w:pPr>
          <w:proofErr w:type="spellStart"/>
          <w:r w:rsidRPr="00F45112">
            <w:rPr>
              <w:sz w:val="22"/>
              <w:szCs w:val="22"/>
            </w:rPr>
            <w:t>İlahiyat</w:t>
          </w:r>
          <w:proofErr w:type="spellEnd"/>
          <w:r w:rsidRPr="00F45112">
            <w:rPr>
              <w:sz w:val="22"/>
              <w:szCs w:val="22"/>
            </w:rPr>
            <w:t xml:space="preserve"> </w:t>
          </w:r>
          <w:proofErr w:type="spellStart"/>
          <w:r w:rsidRPr="00F45112">
            <w:rPr>
              <w:sz w:val="22"/>
              <w:szCs w:val="22"/>
            </w:rPr>
            <w:t>Fakültesi</w:t>
          </w:r>
          <w:proofErr w:type="spellEnd"/>
        </w:p>
      </w:tc>
    </w:tr>
  </w:tbl>
  <w:p w14:paraId="4CD84E88" w14:textId="77777777" w:rsidR="00423C07" w:rsidRDefault="00423C07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2B5" w14:textId="77777777" w:rsidR="00423C07" w:rsidRDefault="00423C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577F"/>
    <w:multiLevelType w:val="multilevel"/>
    <w:tmpl w:val="1DB2BBA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46A54"/>
    <w:multiLevelType w:val="multilevel"/>
    <w:tmpl w:val="603C3E36"/>
    <w:lvl w:ilvl="0">
      <w:start w:val="1"/>
      <w:numFmt w:val="bullet"/>
      <w:lvlText w:val=""/>
      <w:lvlJc w:val="left"/>
      <w:pPr>
        <w:ind w:left="728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FD05990"/>
    <w:multiLevelType w:val="multilevel"/>
    <w:tmpl w:val="EAE86A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07"/>
    <w:rsid w:val="001834E6"/>
    <w:rsid w:val="001A2B85"/>
    <w:rsid w:val="00423C07"/>
    <w:rsid w:val="0052638F"/>
    <w:rsid w:val="007B0844"/>
    <w:rsid w:val="007B701D"/>
    <w:rsid w:val="00981D1F"/>
    <w:rsid w:val="009E3015"/>
    <w:rsid w:val="00D754EB"/>
    <w:rsid w:val="00F45112"/>
    <w:rsid w:val="00F6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19DB"/>
  <w15:docId w15:val="{70057835-0140-49D7-A9B6-18A055D3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Cs/>
      <w:position w:val="-1"/>
      <w:szCs w:val="15"/>
      <w:lang w:val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alk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Mfa/k7xNN3cLKM5c4Pl2ruL24A==">CgMxLjA4AHIhMXctZVRXRjJpNEE4aGNZMjJSNERRWnB6ZElyZ0JzSVB1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Asus</cp:lastModifiedBy>
  <cp:revision>4</cp:revision>
  <dcterms:created xsi:type="dcterms:W3CDTF">2016-06-23T22:52:00Z</dcterms:created>
  <dcterms:modified xsi:type="dcterms:W3CDTF">2024-06-05T07:04:00Z</dcterms:modified>
</cp:coreProperties>
</file>